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7CB3E3AA" w:rsidR="006501B9" w:rsidRPr="00837BCA" w:rsidRDefault="0042467A" w:rsidP="006501B9">
      <w:pPr>
        <w:tabs>
          <w:tab w:val="decimal" w:pos="2268"/>
          <w:tab w:val="left" w:pos="7480"/>
        </w:tabs>
        <w:jc w:val="center"/>
        <w:rPr>
          <w:rFonts w:asciiTheme="majorHAnsi" w:hAnsiTheme="majorHAnsi"/>
          <w:b/>
          <w:caps/>
          <w:lang w:val="en-GB"/>
        </w:rPr>
      </w:pPr>
      <w:r w:rsidRPr="00837BCA">
        <w:rPr>
          <w:rFonts w:asciiTheme="majorHAnsi" w:hAnsiTheme="majorHAnsi"/>
          <w:b/>
          <w:caps/>
          <w:lang w:val="en-GB"/>
        </w:rPr>
        <w:t>EXTRACT f</w:t>
      </w:r>
      <w:r w:rsidR="00837BCA">
        <w:rPr>
          <w:rFonts w:asciiTheme="majorHAnsi" w:hAnsiTheme="majorHAnsi"/>
          <w:b/>
          <w:caps/>
          <w:lang w:val="en-GB"/>
        </w:rPr>
        <w:t>ROM</w:t>
      </w:r>
      <w:r w:rsidR="006501B9" w:rsidRPr="00837BCA">
        <w:rPr>
          <w:rFonts w:asciiTheme="majorHAnsi" w:hAnsiTheme="majorHAnsi"/>
          <w:b/>
          <w:caps/>
          <w:lang w:val="en-GB"/>
        </w:rPr>
        <w:t xml:space="preserve"> </w:t>
      </w:r>
      <w:r w:rsidR="00A12307" w:rsidRPr="00837BCA">
        <w:rPr>
          <w:rFonts w:asciiTheme="majorHAnsi" w:hAnsiTheme="majorHAnsi"/>
          <w:b/>
          <w:caps/>
          <w:lang w:val="en-GB"/>
        </w:rPr>
        <w:t>Finance</w:t>
      </w:r>
      <w:r w:rsidR="006501B9" w:rsidRPr="00837BCA">
        <w:rPr>
          <w:rFonts w:asciiTheme="majorHAnsi" w:hAnsiTheme="majorHAnsi"/>
          <w:b/>
          <w:caps/>
          <w:lang w:val="en-GB"/>
        </w:rPr>
        <w:t xml:space="preserve"> study field </w:t>
      </w:r>
      <w:r w:rsidR="00837BCA" w:rsidRPr="00837BCA">
        <w:rPr>
          <w:rFonts w:asciiTheme="majorHAnsi" w:hAnsiTheme="majorHAnsi"/>
          <w:b/>
          <w:caps/>
          <w:lang w:val="en-GB"/>
        </w:rPr>
        <w:t xml:space="preserve">evaluation report </w:t>
      </w:r>
      <w:r w:rsidRPr="00837BCA">
        <w:rPr>
          <w:rFonts w:asciiTheme="majorHAnsi" w:hAnsiTheme="majorHAnsi"/>
          <w:b/>
          <w:caps/>
          <w:lang w:val="en-GB"/>
        </w:rPr>
        <w:t xml:space="preserve">at </w:t>
      </w:r>
      <w:r w:rsidR="00364059" w:rsidRPr="00837BCA">
        <w:rPr>
          <w:rFonts w:asciiTheme="majorHAnsi" w:hAnsiTheme="majorHAnsi"/>
          <w:b/>
          <w:caps/>
          <w:lang w:val="en-GB"/>
        </w:rPr>
        <w:t>Vytautas mangus university</w:t>
      </w:r>
      <w:r w:rsidR="006501B9" w:rsidRPr="00837BCA">
        <w:rPr>
          <w:rFonts w:asciiTheme="majorHAnsi" w:hAnsiTheme="majorHAnsi"/>
          <w:b/>
          <w:caps/>
          <w:lang w:val="en-GB"/>
        </w:rPr>
        <w:t xml:space="preserve"> </w:t>
      </w:r>
    </w:p>
    <w:p w14:paraId="0AA61D4E" w14:textId="0100F6CC" w:rsidR="0042467A" w:rsidRPr="00837BCA" w:rsidRDefault="00837BCA" w:rsidP="006501B9">
      <w:pPr>
        <w:tabs>
          <w:tab w:val="decimal" w:pos="2268"/>
          <w:tab w:val="left" w:pos="7480"/>
        </w:tabs>
        <w:jc w:val="center"/>
        <w:rPr>
          <w:rFonts w:asciiTheme="majorHAnsi" w:hAnsiTheme="majorHAnsi"/>
          <w:b/>
          <w:caps/>
          <w:lang w:val="en-GB"/>
        </w:rPr>
      </w:pPr>
      <w:r w:rsidRPr="00837BCA">
        <w:rPr>
          <w:rFonts w:asciiTheme="majorHAnsi" w:hAnsiTheme="majorHAnsi"/>
          <w:b/>
          <w:caps/>
          <w:lang w:val="en-GB"/>
        </w:rPr>
        <w:t xml:space="preserve">31 march </w:t>
      </w:r>
      <w:r w:rsidR="00A12307" w:rsidRPr="00837BCA">
        <w:rPr>
          <w:rFonts w:asciiTheme="majorHAnsi" w:hAnsiTheme="majorHAnsi"/>
          <w:b/>
          <w:caps/>
          <w:lang w:val="en-GB"/>
        </w:rPr>
        <w:t>2023</w:t>
      </w:r>
      <w:r>
        <w:rPr>
          <w:rFonts w:asciiTheme="majorHAnsi" w:hAnsiTheme="majorHAnsi"/>
          <w:b/>
          <w:caps/>
          <w:lang w:val="en-GB"/>
        </w:rPr>
        <w:t>,</w:t>
      </w:r>
      <w:r w:rsidR="00A12307" w:rsidRPr="00837BCA">
        <w:rPr>
          <w:rFonts w:asciiTheme="majorHAnsi" w:hAnsiTheme="majorHAnsi"/>
          <w:b/>
          <w:caps/>
          <w:lang w:val="en-GB"/>
        </w:rPr>
        <w:t xml:space="preserve"> </w:t>
      </w:r>
      <w:r w:rsidR="0042467A" w:rsidRPr="00837BCA">
        <w:rPr>
          <w:rFonts w:asciiTheme="majorHAnsi" w:hAnsiTheme="majorHAnsi"/>
          <w:b/>
          <w:caps/>
          <w:lang w:val="en-GB"/>
        </w:rPr>
        <w:t xml:space="preserve">NO. </w:t>
      </w:r>
      <w:r w:rsidR="002F4424" w:rsidRPr="00837BCA">
        <w:rPr>
          <w:rFonts w:asciiTheme="majorHAnsi" w:hAnsiTheme="majorHAnsi"/>
          <w:b/>
          <w:color w:val="000000"/>
          <w:lang w:val="en-GB"/>
        </w:rPr>
        <w:t>SV4-</w:t>
      </w:r>
      <w:r w:rsidR="00364059" w:rsidRPr="00837BCA">
        <w:rPr>
          <w:rFonts w:asciiTheme="majorHAnsi" w:hAnsiTheme="majorHAnsi"/>
          <w:b/>
          <w:color w:val="000000"/>
          <w:lang w:val="en-GB"/>
        </w:rPr>
        <w:t>30</w:t>
      </w:r>
    </w:p>
    <w:p w14:paraId="21BF00AB" w14:textId="77777777" w:rsidR="0042467A" w:rsidRPr="0043262A" w:rsidRDefault="0042467A" w:rsidP="006501B9">
      <w:pPr>
        <w:jc w:val="center"/>
        <w:rPr>
          <w:sz w:val="16"/>
          <w:lang w:val="en-GB"/>
        </w:rPr>
      </w:pPr>
    </w:p>
    <w:p w14:paraId="378976F7" w14:textId="77777777" w:rsidR="0042467A" w:rsidRPr="0043262A" w:rsidRDefault="0042467A" w:rsidP="0042467A">
      <w:pPr>
        <w:rPr>
          <w:sz w:val="16"/>
          <w:lang w:val="en-GB"/>
        </w:rPr>
      </w:pPr>
    </w:p>
    <w:p w14:paraId="2FA5A937" w14:textId="77777777" w:rsidR="006501B9" w:rsidRPr="0043262A" w:rsidRDefault="006501B9" w:rsidP="006501B9">
      <w:pPr>
        <w:jc w:val="center"/>
        <w:rPr>
          <w:rFonts w:ascii="Cambria" w:eastAsia="Calibri" w:hAnsi="Cambria"/>
          <w:i/>
          <w:sz w:val="36"/>
          <w:szCs w:val="36"/>
          <w:lang w:val="en-GB" w:eastAsia="lt-LT"/>
        </w:rPr>
      </w:pPr>
      <w:r w:rsidRPr="0043262A">
        <w:rPr>
          <w:i/>
          <w:noProof/>
          <w:sz w:val="36"/>
          <w:szCs w:val="36"/>
          <w:lang w:val="en-GB"/>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CENT</w:t>
      </w:r>
      <w:r w:rsidR="00C72D32" w:rsidRPr="0043262A">
        <w:rPr>
          <w:rFonts w:ascii="Cambria" w:eastAsia="Calibri" w:hAnsi="Cambria"/>
          <w:color w:val="136C73"/>
          <w:sz w:val="28"/>
          <w:szCs w:val="28"/>
          <w:lang w:val="en-GB" w:eastAsia="lt-LT"/>
        </w:rPr>
        <w:t>RE</w:t>
      </w:r>
      <w:r w:rsidRPr="0043262A">
        <w:rPr>
          <w:rFonts w:ascii="Cambria" w:eastAsia="Calibri" w:hAnsi="Cambria"/>
          <w:color w:val="136C73"/>
          <w:sz w:val="28"/>
          <w:szCs w:val="28"/>
          <w:lang w:val="en-GB" w:eastAsia="lt-LT"/>
        </w:rPr>
        <w:t xml:space="preserve"> FOR QUALITY ASSESSMENT IN HIGHER EDUCATION</w:t>
      </w:r>
    </w:p>
    <w:p w14:paraId="5CFA454B" w14:textId="77777777" w:rsidR="006501B9" w:rsidRPr="0043262A" w:rsidRDefault="006501B9" w:rsidP="006501B9">
      <w:pPr>
        <w:rPr>
          <w:rFonts w:ascii="Cambria" w:eastAsia="Calibri" w:hAnsi="Cambria"/>
          <w:color w:val="136C73"/>
          <w:lang w:val="en-GB" w:eastAsia="lt-LT"/>
        </w:rPr>
      </w:pPr>
    </w:p>
    <w:p w14:paraId="084133C7"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w:t>
      </w:r>
    </w:p>
    <w:p w14:paraId="486C1CF4" w14:textId="77777777"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EVALUATION REPORT</w:t>
      </w:r>
    </w:p>
    <w:p w14:paraId="769F974D" w14:textId="6E7E6E6A"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 xml:space="preserve">STUDY FIELD </w:t>
      </w:r>
      <w:r w:rsidR="00837BCA">
        <w:rPr>
          <w:rFonts w:ascii="Cambria" w:eastAsia="Calibri" w:hAnsi="Cambria"/>
          <w:b/>
          <w:color w:val="136C73"/>
          <w:sz w:val="28"/>
          <w:szCs w:val="28"/>
          <w:lang w:val="en-GB" w:eastAsia="lt-LT"/>
        </w:rPr>
        <w:t>OF</w:t>
      </w:r>
    </w:p>
    <w:p w14:paraId="637C5CEE" w14:textId="1C3C4B75" w:rsidR="006501B9" w:rsidRPr="0043262A" w:rsidRDefault="00A12307" w:rsidP="006501B9">
      <w:pPr>
        <w:jc w:val="center"/>
        <w:rPr>
          <w:rFonts w:ascii="Cambria" w:eastAsia="Calibri" w:hAnsi="Cambria"/>
          <w:color w:val="136C73"/>
          <w:sz w:val="28"/>
          <w:szCs w:val="28"/>
          <w:lang w:val="en-GB" w:eastAsia="lt-LT"/>
        </w:rPr>
      </w:pPr>
      <w:r>
        <w:rPr>
          <w:rFonts w:ascii="Cambria" w:eastAsia="Calibri" w:hAnsi="Cambria"/>
          <w:b/>
          <w:color w:val="136C73"/>
          <w:sz w:val="28"/>
          <w:szCs w:val="28"/>
          <w:lang w:val="en-GB" w:eastAsia="lt-LT"/>
        </w:rPr>
        <w:t>FINANCE</w:t>
      </w:r>
    </w:p>
    <w:p w14:paraId="35060F52" w14:textId="680E8733"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 xml:space="preserve">at </w:t>
      </w:r>
      <w:r w:rsidR="00364059">
        <w:rPr>
          <w:rFonts w:ascii="Cambria" w:eastAsia="Calibri" w:hAnsi="Cambria"/>
          <w:color w:val="136C73"/>
          <w:sz w:val="28"/>
          <w:szCs w:val="28"/>
          <w:lang w:val="en-GB" w:eastAsia="lt-LT"/>
        </w:rPr>
        <w:t>Vytautas Magnus University</w:t>
      </w:r>
    </w:p>
    <w:p w14:paraId="4486961B" w14:textId="77777777" w:rsidR="006501B9" w:rsidRPr="0043262A" w:rsidRDefault="006501B9" w:rsidP="006501B9">
      <w:pPr>
        <w:jc w:val="center"/>
        <w:rPr>
          <w:rFonts w:ascii="Cambria" w:eastAsia="Calibri" w:hAnsi="Cambria"/>
          <w:sz w:val="36"/>
          <w:szCs w:val="36"/>
          <w:lang w:val="en-GB"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3262A"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66686799" w14:textId="77777777" w:rsidR="00A12307" w:rsidRPr="00A12307" w:rsidRDefault="00A12307" w:rsidP="00A12307">
            <w:pPr>
              <w:tabs>
                <w:tab w:val="left" w:pos="0"/>
              </w:tabs>
              <w:rPr>
                <w:rFonts w:ascii="Cambria" w:eastAsia="Calibri" w:hAnsi="Cambria"/>
                <w:b/>
                <w:color w:val="FFFFFF"/>
                <w:lang w:val="en-GB" w:eastAsia="lt-LT"/>
              </w:rPr>
            </w:pPr>
            <w:r w:rsidRPr="00A12307">
              <w:rPr>
                <w:rFonts w:ascii="Cambria" w:eastAsia="Calibri" w:hAnsi="Cambria"/>
                <w:b/>
                <w:color w:val="FFFFFF"/>
                <w:lang w:val="en-GB" w:eastAsia="lt-LT"/>
              </w:rPr>
              <w:t>Expert panel:</w:t>
            </w:r>
          </w:p>
          <w:p w14:paraId="4E5B55F0" w14:textId="77777777" w:rsidR="00A12307" w:rsidRPr="00A12307" w:rsidRDefault="00A12307" w:rsidP="00364059">
            <w:pPr>
              <w:tabs>
                <w:tab w:val="left" w:pos="0"/>
              </w:tabs>
              <w:spacing w:line="276" w:lineRule="auto"/>
              <w:rPr>
                <w:rFonts w:ascii="Cambria" w:eastAsia="Calibri" w:hAnsi="Cambria"/>
                <w:bCs/>
                <w:color w:val="FFFFFF"/>
                <w:lang w:val="en-GB" w:eastAsia="lt-LT"/>
              </w:rPr>
            </w:pPr>
          </w:p>
          <w:p w14:paraId="20FCAD9C" w14:textId="6BB4E046" w:rsidR="00A12307" w:rsidRPr="00A12307" w:rsidRDefault="00A12307" w:rsidP="00364059">
            <w:pPr>
              <w:numPr>
                <w:ilvl w:val="0"/>
                <w:numId w:val="35"/>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Prof. Dr. Karsten Lorenz</w:t>
            </w:r>
            <w:r w:rsidRPr="00A12307">
              <w:rPr>
                <w:rFonts w:ascii="Cambria" w:eastAsia="Calibri" w:hAnsi="Cambria"/>
                <w:bCs/>
                <w:color w:val="FFFFFF"/>
                <w:lang w:val="en-GB" w:eastAsia="lt-LT"/>
              </w:rPr>
              <w:t>, (panel chairperson)</w:t>
            </w:r>
            <w:r>
              <w:rPr>
                <w:rFonts w:ascii="Cambria" w:eastAsia="Calibri" w:hAnsi="Cambria"/>
                <w:bCs/>
                <w:color w:val="FFFFFF"/>
                <w:lang w:val="en-GB" w:eastAsia="lt-LT"/>
              </w:rPr>
              <w:t>, academic panel member</w:t>
            </w:r>
            <w:r w:rsidRPr="00A12307">
              <w:rPr>
                <w:rFonts w:ascii="Cambria" w:eastAsia="Calibri" w:hAnsi="Cambria"/>
                <w:bCs/>
                <w:color w:val="FFFFFF"/>
                <w:lang w:val="en-GB" w:eastAsia="lt-LT"/>
              </w:rPr>
              <w:t>;</w:t>
            </w:r>
          </w:p>
          <w:p w14:paraId="189CEFD9" w14:textId="7A03EE57" w:rsidR="00A12307" w:rsidRPr="00A12307" w:rsidRDefault="00A12307" w:rsidP="00364059">
            <w:pPr>
              <w:numPr>
                <w:ilvl w:val="0"/>
                <w:numId w:val="35"/>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Prof. Dr. </w:t>
            </w:r>
            <w:r w:rsidRPr="00A12307">
              <w:rPr>
                <w:rFonts w:ascii="Cambria" w:eastAsia="Calibri" w:hAnsi="Cambria"/>
                <w:b/>
                <w:i/>
                <w:color w:val="FFFFFF"/>
                <w:lang w:val="en-GB" w:eastAsia="lt-LT"/>
              </w:rPr>
              <w:t xml:space="preserve"> Alexandru Tugui</w:t>
            </w:r>
            <w:r w:rsidRPr="00A12307">
              <w:rPr>
                <w:rFonts w:ascii="Cambria" w:eastAsia="Calibri" w:hAnsi="Cambria"/>
                <w:bCs/>
                <w:i/>
                <w:color w:val="FFFFFF"/>
                <w:lang w:val="en-GB" w:eastAsia="lt-LT"/>
              </w:rPr>
              <w:t xml:space="preserve">, </w:t>
            </w:r>
            <w:r>
              <w:rPr>
                <w:rFonts w:ascii="Cambria" w:eastAsia="Calibri" w:hAnsi="Cambria"/>
                <w:bCs/>
                <w:color w:val="FFFFFF"/>
                <w:lang w:val="en-GB" w:eastAsia="lt-LT"/>
              </w:rPr>
              <w:t>academic panel member</w:t>
            </w:r>
            <w:r w:rsidRPr="00A12307">
              <w:rPr>
                <w:rFonts w:ascii="Cambria" w:eastAsia="Calibri" w:hAnsi="Cambria"/>
                <w:bCs/>
                <w:i/>
                <w:color w:val="FFFFFF"/>
                <w:lang w:val="en-GB" w:eastAsia="lt-LT"/>
              </w:rPr>
              <w:t>;</w:t>
            </w:r>
          </w:p>
          <w:p w14:paraId="57AA17D2" w14:textId="185847A4" w:rsidR="00A12307" w:rsidRPr="00A12307" w:rsidRDefault="00A12307" w:rsidP="00364059">
            <w:pPr>
              <w:numPr>
                <w:ilvl w:val="0"/>
                <w:numId w:val="35"/>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Prof. Dr. </w:t>
            </w:r>
            <w:r w:rsidRPr="00A12307">
              <w:rPr>
                <w:rFonts w:ascii="Cambria" w:eastAsia="Calibri" w:hAnsi="Cambria"/>
                <w:b/>
                <w:i/>
                <w:color w:val="FFFFFF"/>
                <w:lang w:val="en-GB" w:eastAsia="lt-LT"/>
              </w:rPr>
              <w:t>Jiří Strouhal</w:t>
            </w:r>
            <w:r w:rsidRPr="00A12307">
              <w:rPr>
                <w:rFonts w:ascii="Cambria" w:eastAsia="Calibri" w:hAnsi="Cambria"/>
                <w:bCs/>
                <w:i/>
                <w:color w:val="FFFFFF"/>
                <w:lang w:val="en-GB" w:eastAsia="lt-LT"/>
              </w:rPr>
              <w:t xml:space="preserve">; </w:t>
            </w:r>
            <w:r>
              <w:rPr>
                <w:rFonts w:ascii="Cambria" w:eastAsia="Calibri" w:hAnsi="Cambria"/>
                <w:bCs/>
                <w:color w:val="FFFFFF"/>
                <w:lang w:val="en-GB" w:eastAsia="lt-LT"/>
              </w:rPr>
              <w:t>academic panel member</w:t>
            </w:r>
            <w:r w:rsidRPr="00A12307">
              <w:rPr>
                <w:rFonts w:ascii="Cambria" w:eastAsia="Calibri" w:hAnsi="Cambria"/>
                <w:bCs/>
                <w:i/>
                <w:color w:val="FFFFFF"/>
                <w:lang w:val="en-GB" w:eastAsia="lt-LT"/>
              </w:rPr>
              <w:t>;</w:t>
            </w:r>
          </w:p>
          <w:p w14:paraId="3360B1C6" w14:textId="4F5E0F64" w:rsidR="00A12307" w:rsidRPr="00A12307" w:rsidRDefault="00A12307" w:rsidP="00364059">
            <w:pPr>
              <w:numPr>
                <w:ilvl w:val="0"/>
                <w:numId w:val="35"/>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Dr. </w:t>
            </w:r>
            <w:r w:rsidRPr="00A12307">
              <w:rPr>
                <w:rFonts w:ascii="Cambria" w:eastAsia="Calibri" w:hAnsi="Cambria"/>
                <w:b/>
                <w:i/>
                <w:color w:val="FFFFFF"/>
                <w:lang w:val="en-GB" w:eastAsia="lt-LT"/>
              </w:rPr>
              <w:t>Tadas Gudaitis</w:t>
            </w:r>
            <w:r w:rsidRPr="00A12307">
              <w:rPr>
                <w:rFonts w:ascii="Cambria" w:eastAsia="Calibri" w:hAnsi="Cambria"/>
                <w:bCs/>
                <w:i/>
                <w:color w:val="FFFFFF"/>
                <w:lang w:val="en-GB" w:eastAsia="lt-LT"/>
              </w:rPr>
              <w:t xml:space="preserve">, </w:t>
            </w:r>
            <w:r>
              <w:rPr>
                <w:rFonts w:ascii="Cambria" w:eastAsia="Calibri" w:hAnsi="Cambria"/>
                <w:bCs/>
                <w:i/>
                <w:color w:val="FFFFFF"/>
                <w:lang w:val="en-GB" w:eastAsia="lt-LT"/>
              </w:rPr>
              <w:t>representative of social partners</w:t>
            </w:r>
            <w:r w:rsidRPr="00A12307">
              <w:rPr>
                <w:rFonts w:ascii="Cambria" w:eastAsia="Calibri" w:hAnsi="Cambria"/>
                <w:bCs/>
                <w:i/>
                <w:color w:val="FFFFFF"/>
                <w:lang w:val="en-GB" w:eastAsia="lt-LT"/>
              </w:rPr>
              <w:t xml:space="preserve">; </w:t>
            </w:r>
          </w:p>
          <w:p w14:paraId="1F90D4A5" w14:textId="66919813" w:rsidR="00A12307" w:rsidRPr="00A12307" w:rsidRDefault="00A12307" w:rsidP="00364059">
            <w:pPr>
              <w:numPr>
                <w:ilvl w:val="0"/>
                <w:numId w:val="35"/>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Ms. Luljeta Aliu Mulaj</w:t>
            </w:r>
            <w:r w:rsidRPr="00A12307">
              <w:rPr>
                <w:rFonts w:ascii="Cambria" w:eastAsia="Calibri" w:hAnsi="Cambria"/>
                <w:bCs/>
                <w:color w:val="FFFFFF"/>
                <w:lang w:val="en-GB" w:eastAsia="lt-LT"/>
              </w:rPr>
              <w:t xml:space="preserve">, </w:t>
            </w:r>
            <w:r>
              <w:rPr>
                <w:rFonts w:ascii="Cambria" w:eastAsia="Calibri" w:hAnsi="Cambria"/>
                <w:bCs/>
                <w:color w:val="FFFFFF"/>
                <w:lang w:val="en-GB" w:eastAsia="lt-LT"/>
              </w:rPr>
              <w:t>student representative;</w:t>
            </w:r>
          </w:p>
          <w:p w14:paraId="123A7E02" w14:textId="77777777" w:rsidR="00A12307" w:rsidRPr="00A12307" w:rsidRDefault="00A12307" w:rsidP="00A12307">
            <w:pPr>
              <w:tabs>
                <w:tab w:val="left" w:pos="0"/>
              </w:tabs>
              <w:rPr>
                <w:rFonts w:ascii="Cambria" w:eastAsia="Calibri" w:hAnsi="Cambria"/>
                <w:b/>
                <w:color w:val="FFFFFF"/>
                <w:lang w:val="en-GB" w:eastAsia="lt-LT"/>
              </w:rPr>
            </w:pPr>
          </w:p>
          <w:p w14:paraId="605BF0F4" w14:textId="6900D1D0" w:rsidR="006501B9" w:rsidRPr="0043262A" w:rsidRDefault="00A12307" w:rsidP="00A12307">
            <w:pPr>
              <w:tabs>
                <w:tab w:val="left" w:pos="0"/>
              </w:tabs>
              <w:rPr>
                <w:rFonts w:ascii="Cambria" w:eastAsia="Calibri" w:hAnsi="Cambria"/>
                <w:b/>
                <w:i/>
                <w:color w:val="571C1F"/>
                <w:lang w:val="en-GB" w:eastAsia="lt-LT"/>
              </w:rPr>
            </w:pPr>
            <w:r w:rsidRPr="00A12307">
              <w:rPr>
                <w:rFonts w:ascii="Cambria" w:eastAsia="Calibri" w:hAnsi="Cambria"/>
                <w:b/>
                <w:color w:val="FFFFFF"/>
                <w:lang w:val="en-GB" w:eastAsia="lt-LT"/>
              </w:rPr>
              <w:t xml:space="preserve">Evaluation coordinator – </w:t>
            </w:r>
            <w:r w:rsidRPr="00A12307">
              <w:rPr>
                <w:rFonts w:ascii="Cambria" w:eastAsia="Calibri" w:hAnsi="Cambria"/>
                <w:b/>
                <w:i/>
                <w:color w:val="FFFFFF"/>
                <w:lang w:val="en-GB" w:eastAsia="lt-LT"/>
              </w:rPr>
              <w:t>Mr. Gustas Straukas</w:t>
            </w:r>
          </w:p>
        </w:tc>
      </w:tr>
    </w:tbl>
    <w:p w14:paraId="6B0B8865" w14:textId="77777777" w:rsidR="006501B9" w:rsidRPr="0043262A" w:rsidRDefault="006501B9" w:rsidP="006501B9">
      <w:pPr>
        <w:pStyle w:val="Betarp"/>
        <w:rPr>
          <w:lang w:val="en-GB" w:eastAsia="lt-LT"/>
        </w:rPr>
      </w:pPr>
    </w:p>
    <w:p w14:paraId="347C8008" w14:textId="77777777" w:rsidR="006501B9" w:rsidRPr="0043262A" w:rsidRDefault="006501B9" w:rsidP="006501B9">
      <w:pPr>
        <w:pStyle w:val="Betarp"/>
        <w:rPr>
          <w:rFonts w:ascii="Cambria" w:hAnsi="Cambria"/>
          <w:color w:val="136C73"/>
          <w:szCs w:val="24"/>
          <w:lang w:val="en-GB" w:eastAsia="lt-LT"/>
        </w:rPr>
      </w:pPr>
    </w:p>
    <w:p w14:paraId="274877C4" w14:textId="77777777" w:rsidR="006501B9" w:rsidRPr="0043262A" w:rsidRDefault="006501B9" w:rsidP="006501B9">
      <w:pPr>
        <w:pStyle w:val="Betarp"/>
        <w:rPr>
          <w:rFonts w:ascii="Cambria" w:hAnsi="Cambria"/>
          <w:color w:val="136C73"/>
          <w:szCs w:val="24"/>
          <w:lang w:val="en-GB" w:eastAsia="lt-LT"/>
        </w:rPr>
      </w:pPr>
    </w:p>
    <w:p w14:paraId="22277146" w14:textId="77777777" w:rsidR="006501B9" w:rsidRPr="0043262A" w:rsidRDefault="006501B9" w:rsidP="006501B9">
      <w:pPr>
        <w:pStyle w:val="Betarp"/>
        <w:rPr>
          <w:rFonts w:ascii="Cambria" w:hAnsi="Cambria"/>
          <w:color w:val="136C73"/>
          <w:szCs w:val="24"/>
          <w:lang w:val="en-GB" w:eastAsia="lt-LT"/>
        </w:rPr>
      </w:pPr>
    </w:p>
    <w:p w14:paraId="5E314074" w14:textId="77777777" w:rsidR="006501B9" w:rsidRPr="0043262A" w:rsidRDefault="006501B9" w:rsidP="006501B9">
      <w:pPr>
        <w:pStyle w:val="Betarp"/>
        <w:rPr>
          <w:rFonts w:ascii="Cambria" w:hAnsi="Cambria"/>
          <w:color w:val="136C73"/>
          <w:szCs w:val="24"/>
          <w:lang w:val="en-GB" w:eastAsia="lt-LT"/>
        </w:rPr>
      </w:pPr>
    </w:p>
    <w:p w14:paraId="22827A8F" w14:textId="77777777" w:rsidR="006501B9" w:rsidRPr="0043262A" w:rsidRDefault="006501B9" w:rsidP="006501B9">
      <w:pPr>
        <w:pStyle w:val="Betarp"/>
        <w:rPr>
          <w:rFonts w:ascii="Cambria" w:hAnsi="Cambria"/>
          <w:color w:val="136C73"/>
          <w:szCs w:val="24"/>
          <w:lang w:val="en-GB" w:eastAsia="lt-LT"/>
        </w:rPr>
      </w:pPr>
    </w:p>
    <w:p w14:paraId="02A48051" w14:textId="77777777" w:rsidR="006501B9" w:rsidRPr="0043262A" w:rsidRDefault="006501B9" w:rsidP="006501B9">
      <w:pPr>
        <w:pStyle w:val="Betarp"/>
        <w:rPr>
          <w:rFonts w:ascii="Cambria" w:hAnsi="Cambria"/>
          <w:color w:val="136C73"/>
          <w:szCs w:val="24"/>
          <w:lang w:val="en-GB" w:eastAsia="lt-LT"/>
        </w:rPr>
      </w:pPr>
    </w:p>
    <w:p w14:paraId="7BDB5806" w14:textId="77777777" w:rsidR="006501B9" w:rsidRPr="0043262A" w:rsidRDefault="006501B9" w:rsidP="006501B9">
      <w:pPr>
        <w:pStyle w:val="Betarp"/>
        <w:rPr>
          <w:rFonts w:ascii="Cambria" w:hAnsi="Cambria"/>
          <w:color w:val="136C73"/>
          <w:szCs w:val="24"/>
          <w:lang w:val="en-GB" w:eastAsia="lt-LT"/>
        </w:rPr>
      </w:pPr>
    </w:p>
    <w:p w14:paraId="28CCCBA7" w14:textId="77777777" w:rsidR="000D4EE3" w:rsidRPr="0043262A" w:rsidRDefault="000D4EE3" w:rsidP="006501B9">
      <w:pPr>
        <w:pStyle w:val="Betarp"/>
        <w:rPr>
          <w:rFonts w:ascii="Cambria" w:hAnsi="Cambria"/>
          <w:color w:val="136C73"/>
          <w:szCs w:val="24"/>
          <w:lang w:val="en-GB" w:eastAsia="lt-LT"/>
        </w:rPr>
      </w:pPr>
    </w:p>
    <w:p w14:paraId="53AD9E9B" w14:textId="77777777" w:rsidR="000D4EE3" w:rsidRPr="0043262A" w:rsidRDefault="000D4EE3" w:rsidP="006501B9">
      <w:pPr>
        <w:pStyle w:val="Betarp"/>
        <w:rPr>
          <w:rFonts w:ascii="Cambria" w:hAnsi="Cambria"/>
          <w:color w:val="136C73"/>
          <w:szCs w:val="24"/>
          <w:lang w:val="en-GB" w:eastAsia="lt-LT"/>
        </w:rPr>
      </w:pPr>
    </w:p>
    <w:p w14:paraId="46AA9173" w14:textId="0A5F0E24" w:rsidR="000D4EE3" w:rsidRPr="0043262A" w:rsidRDefault="000D4EE3" w:rsidP="006501B9">
      <w:pPr>
        <w:pStyle w:val="Betarp"/>
        <w:rPr>
          <w:rFonts w:ascii="Cambria" w:hAnsi="Cambria"/>
          <w:color w:val="136C73"/>
          <w:szCs w:val="24"/>
          <w:lang w:val="en-GB" w:eastAsia="lt-LT"/>
        </w:rPr>
      </w:pPr>
    </w:p>
    <w:p w14:paraId="7BAE2A48" w14:textId="77777777" w:rsidR="0043262A" w:rsidRPr="0043262A" w:rsidRDefault="0043262A" w:rsidP="006501B9">
      <w:pPr>
        <w:pStyle w:val="Betarp"/>
        <w:rPr>
          <w:rFonts w:ascii="Cambria" w:hAnsi="Cambria"/>
          <w:color w:val="136C73"/>
          <w:szCs w:val="24"/>
          <w:lang w:val="en-GB" w:eastAsia="lt-LT"/>
        </w:rPr>
      </w:pPr>
    </w:p>
    <w:p w14:paraId="0E4C6962" w14:textId="77777777" w:rsidR="00BB1255" w:rsidRPr="0043262A" w:rsidRDefault="00BB1255" w:rsidP="006501B9">
      <w:pPr>
        <w:pStyle w:val="Betarp"/>
        <w:rPr>
          <w:rFonts w:ascii="Cambria" w:hAnsi="Cambria"/>
          <w:color w:val="136C73"/>
          <w:szCs w:val="24"/>
          <w:lang w:val="en-GB" w:eastAsia="lt-LT"/>
        </w:rPr>
      </w:pPr>
    </w:p>
    <w:p w14:paraId="5C7621B2" w14:textId="77777777" w:rsidR="002F4424" w:rsidRPr="0043262A" w:rsidRDefault="002F4424" w:rsidP="006501B9">
      <w:pPr>
        <w:pStyle w:val="Betarp"/>
        <w:rPr>
          <w:rFonts w:ascii="Cambria" w:hAnsi="Cambria"/>
          <w:color w:val="136C73"/>
          <w:szCs w:val="24"/>
          <w:lang w:val="en-GB" w:eastAsia="lt-LT"/>
        </w:rPr>
      </w:pPr>
    </w:p>
    <w:p w14:paraId="05C126B6" w14:textId="77777777" w:rsidR="000D4EE3" w:rsidRPr="0043262A" w:rsidRDefault="000D4EE3" w:rsidP="006501B9">
      <w:pPr>
        <w:pStyle w:val="Betarp"/>
        <w:rPr>
          <w:rFonts w:ascii="Cambria" w:hAnsi="Cambria"/>
          <w:color w:val="136C73"/>
          <w:szCs w:val="24"/>
          <w:lang w:val="en-GB" w:eastAsia="lt-LT"/>
        </w:rPr>
      </w:pPr>
    </w:p>
    <w:p w14:paraId="5DF6BD67" w14:textId="77777777" w:rsidR="006501B9" w:rsidRPr="0043262A" w:rsidRDefault="006501B9" w:rsidP="006501B9">
      <w:pPr>
        <w:pStyle w:val="Betarp"/>
        <w:rPr>
          <w:rFonts w:ascii="Cambria" w:hAnsi="Cambria"/>
          <w:color w:val="136C73"/>
          <w:szCs w:val="24"/>
          <w:lang w:val="en-GB" w:eastAsia="lt-LT"/>
        </w:rPr>
      </w:pPr>
      <w:r w:rsidRPr="0043262A">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43262A" w14:paraId="59AB45FE" w14:textId="77777777" w:rsidTr="00752935">
        <w:tc>
          <w:tcPr>
            <w:tcW w:w="460" w:type="dxa"/>
            <w:shd w:val="clear" w:color="auto" w:fill="auto"/>
            <w:vAlign w:val="center"/>
          </w:tcPr>
          <w:p w14:paraId="5DCCF57A" w14:textId="77777777" w:rsidR="006501B9" w:rsidRPr="0043262A" w:rsidRDefault="006501B9" w:rsidP="00752935">
            <w:pPr>
              <w:pStyle w:val="Betarp"/>
              <w:rPr>
                <w:rFonts w:ascii="Cambria" w:hAnsi="Cambria"/>
                <w:color w:val="136C73"/>
                <w:szCs w:val="24"/>
                <w:lang w:val="en-GB" w:eastAsia="lt-LT"/>
              </w:rPr>
            </w:pPr>
            <w:r w:rsidRPr="0043262A">
              <w:rPr>
                <w:rFonts w:ascii="Cambria" w:hAnsi="Cambria"/>
                <w:color w:val="136C73"/>
                <w:szCs w:val="24"/>
                <w:lang w:val="en-GB" w:eastAsia="lt-LT"/>
              </w:rPr>
              <w:t>©</w:t>
            </w:r>
          </w:p>
        </w:tc>
        <w:tc>
          <w:tcPr>
            <w:tcW w:w="6848" w:type="dxa"/>
            <w:shd w:val="clear" w:color="auto" w:fill="auto"/>
          </w:tcPr>
          <w:p w14:paraId="1AF23A17" w14:textId="77777777" w:rsidR="006501B9" w:rsidRPr="0043262A" w:rsidRDefault="006501B9" w:rsidP="00752935">
            <w:pPr>
              <w:pStyle w:val="Betarp"/>
              <w:rPr>
                <w:rFonts w:ascii="Cambria" w:hAnsi="Cambria"/>
                <w:color w:val="136C73"/>
                <w:szCs w:val="24"/>
                <w:lang w:val="en-GB" w:eastAsia="lt-LT"/>
              </w:rPr>
            </w:pPr>
            <w:r w:rsidRPr="0043262A">
              <w:rPr>
                <w:rFonts w:ascii="Cambria" w:hAnsi="Cambria"/>
                <w:color w:val="136C73"/>
                <w:szCs w:val="24"/>
                <w:lang w:val="en-GB" w:eastAsia="lt-LT"/>
              </w:rPr>
              <w:t>Centre for Quality Assessment in Higher Education</w:t>
            </w:r>
          </w:p>
        </w:tc>
      </w:tr>
    </w:tbl>
    <w:p w14:paraId="1AA8FF9C" w14:textId="77777777" w:rsidR="006501B9" w:rsidRPr="0043262A" w:rsidRDefault="006501B9" w:rsidP="006501B9">
      <w:pPr>
        <w:rPr>
          <w:rFonts w:ascii="Cambria" w:eastAsia="Calibri" w:hAnsi="Cambria"/>
          <w:color w:val="136C73"/>
          <w:sz w:val="28"/>
          <w:szCs w:val="28"/>
          <w:lang w:val="en-GB" w:eastAsia="lt-LT"/>
        </w:rPr>
      </w:pPr>
    </w:p>
    <w:p w14:paraId="6062D172" w14:textId="77777777" w:rsidR="006501B9" w:rsidRPr="0043262A" w:rsidRDefault="006501B9" w:rsidP="006501B9">
      <w:pPr>
        <w:pStyle w:val="Porat"/>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Vilnius</w:t>
      </w:r>
    </w:p>
    <w:p w14:paraId="49A201A9" w14:textId="29252F25" w:rsidR="00BB1255" w:rsidRPr="0043262A" w:rsidRDefault="006501B9" w:rsidP="002F4424">
      <w:pPr>
        <w:pStyle w:val="Porat"/>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202</w:t>
      </w:r>
      <w:r w:rsidR="00C7668B" w:rsidRPr="0043262A">
        <w:rPr>
          <w:rFonts w:ascii="Cambria" w:eastAsia="Calibri" w:hAnsi="Cambria" w:cs="Times New Roman"/>
          <w:color w:val="136C73"/>
          <w:sz w:val="24"/>
          <w:szCs w:val="24"/>
          <w:lang w:val="en-GB" w:eastAsia="lt-LT"/>
        </w:rPr>
        <w:t>3</w:t>
      </w:r>
    </w:p>
    <w:p w14:paraId="4AE40874" w14:textId="24739C89" w:rsidR="002F4424" w:rsidRPr="0043262A" w:rsidRDefault="00BB1255" w:rsidP="00BB1255">
      <w:pPr>
        <w:spacing w:after="200" w:line="276" w:lineRule="auto"/>
        <w:rPr>
          <w:rFonts w:ascii="Cambria" w:eastAsia="Calibri" w:hAnsi="Cambria"/>
          <w:color w:val="136C73"/>
          <w:lang w:val="en-GB" w:eastAsia="lt-LT"/>
        </w:rPr>
      </w:pPr>
      <w:r w:rsidRPr="0043262A">
        <w:rPr>
          <w:rFonts w:ascii="Cambria" w:eastAsia="Calibri" w:hAnsi="Cambria"/>
          <w:color w:val="136C73"/>
          <w:lang w:val="en-GB" w:eastAsia="lt-LT"/>
        </w:rPr>
        <w:br w:type="page"/>
      </w:r>
    </w:p>
    <w:p w14:paraId="7A729754" w14:textId="46BD5491" w:rsidR="0060015D" w:rsidRPr="0043262A" w:rsidRDefault="0060015D" w:rsidP="0060015D">
      <w:pPr>
        <w:jc w:val="center"/>
        <w:rPr>
          <w:rFonts w:asciiTheme="majorHAnsi" w:hAnsiTheme="majorHAnsi"/>
          <w:b/>
          <w:color w:val="136C73"/>
          <w:sz w:val="28"/>
          <w:lang w:val="en-GB"/>
        </w:rPr>
      </w:pPr>
      <w:r w:rsidRPr="0043262A">
        <w:rPr>
          <w:rFonts w:asciiTheme="majorHAnsi" w:hAnsiTheme="majorHAnsi"/>
          <w:b/>
          <w:color w:val="136C73"/>
          <w:sz w:val="28"/>
          <w:lang w:val="en-GB"/>
        </w:rPr>
        <w:lastRenderedPageBreak/>
        <w:t>Study Field Data</w:t>
      </w: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3680"/>
        <w:gridCol w:w="3454"/>
        <w:gridCol w:w="3090"/>
      </w:tblGrid>
      <w:tr w:rsidR="00364059" w:rsidRPr="0043262A" w14:paraId="68BDAB0F" w14:textId="77777777" w:rsidTr="00837BCA">
        <w:trPr>
          <w:trHeight w:val="510"/>
        </w:trPr>
        <w:tc>
          <w:tcPr>
            <w:tcW w:w="1800" w:type="pct"/>
            <w:shd w:val="clear" w:color="136C73" w:fill="EEECE1" w:themeFill="background2"/>
            <w:vAlign w:val="center"/>
          </w:tcPr>
          <w:p w14:paraId="19247684" w14:textId="77777777" w:rsidR="00364059" w:rsidRPr="0043262A" w:rsidRDefault="00364059" w:rsidP="00364059">
            <w:pPr>
              <w:rPr>
                <w:rFonts w:asciiTheme="majorHAnsi" w:hAnsiTheme="majorHAnsi"/>
                <w:color w:val="136C73"/>
                <w:lang w:val="en-GB"/>
              </w:rPr>
            </w:pPr>
            <w:r w:rsidRPr="0043262A">
              <w:rPr>
                <w:rFonts w:asciiTheme="majorHAnsi" w:eastAsia="MS Mincho" w:hAnsiTheme="majorHAnsi"/>
                <w:color w:val="136C73"/>
                <w:lang w:val="en-GB"/>
              </w:rPr>
              <w:t>Title of the study programme</w:t>
            </w:r>
          </w:p>
        </w:tc>
        <w:tc>
          <w:tcPr>
            <w:tcW w:w="1689" w:type="pct"/>
            <w:shd w:val="clear" w:color="136C73" w:fill="FFFFFF" w:themeFill="background1"/>
            <w:vAlign w:val="center"/>
          </w:tcPr>
          <w:p w14:paraId="26E36951" w14:textId="0D71F7A7" w:rsidR="00364059" w:rsidRPr="0043262A" w:rsidRDefault="00364059" w:rsidP="00837BCA">
            <w:pPr>
              <w:rPr>
                <w:rFonts w:asciiTheme="majorHAnsi" w:hAnsiTheme="majorHAnsi"/>
                <w:b/>
                <w:i/>
                <w:lang w:val="en-GB"/>
              </w:rPr>
            </w:pPr>
            <w:r>
              <w:rPr>
                <w:rFonts w:ascii="Cambria" w:eastAsia="Cambria" w:hAnsi="Cambria" w:cs="Cambria"/>
                <w:b/>
                <w:i/>
              </w:rPr>
              <w:t>Accounting</w:t>
            </w:r>
            <w:r w:rsidR="00837BCA">
              <w:rPr>
                <w:rFonts w:ascii="Cambria" w:eastAsia="Cambria" w:hAnsi="Cambria" w:cs="Cambria"/>
                <w:b/>
                <w:i/>
              </w:rPr>
              <w:t xml:space="preserve"> </w:t>
            </w:r>
            <w:r>
              <w:rPr>
                <w:rFonts w:ascii="Cambria" w:eastAsia="Cambria" w:hAnsi="Cambria" w:cs="Cambria"/>
                <w:b/>
                <w:i/>
              </w:rPr>
              <w:t>and Finance</w:t>
            </w:r>
          </w:p>
        </w:tc>
        <w:tc>
          <w:tcPr>
            <w:tcW w:w="1511" w:type="pct"/>
            <w:shd w:val="clear" w:color="136C73" w:fill="FFFFFF" w:themeFill="background1"/>
            <w:vAlign w:val="center"/>
          </w:tcPr>
          <w:p w14:paraId="7D4C0736" w14:textId="5FB772D2" w:rsidR="00364059" w:rsidRPr="0043262A" w:rsidRDefault="00364059" w:rsidP="00364059">
            <w:pPr>
              <w:rPr>
                <w:rFonts w:asciiTheme="majorHAnsi" w:hAnsiTheme="majorHAnsi"/>
                <w:b/>
                <w:i/>
                <w:lang w:val="en-GB"/>
              </w:rPr>
            </w:pPr>
            <w:r>
              <w:rPr>
                <w:rFonts w:ascii="Cambria" w:eastAsia="Cambria" w:hAnsi="Cambria" w:cs="Cambria"/>
                <w:b/>
                <w:i/>
              </w:rPr>
              <w:t>Finance</w:t>
            </w:r>
          </w:p>
        </w:tc>
      </w:tr>
      <w:tr w:rsidR="00364059" w:rsidRPr="0043262A" w14:paraId="3F5194F0" w14:textId="77777777" w:rsidTr="00837BCA">
        <w:trPr>
          <w:trHeight w:val="510"/>
        </w:trPr>
        <w:tc>
          <w:tcPr>
            <w:tcW w:w="1800" w:type="pct"/>
            <w:shd w:val="clear" w:color="auto" w:fill="EEECE1" w:themeFill="background2"/>
            <w:vAlign w:val="center"/>
          </w:tcPr>
          <w:p w14:paraId="4F5855CF"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State code</w:t>
            </w:r>
          </w:p>
        </w:tc>
        <w:tc>
          <w:tcPr>
            <w:tcW w:w="1689" w:type="pct"/>
            <w:vAlign w:val="center"/>
          </w:tcPr>
          <w:p w14:paraId="0AE0CD9B" w14:textId="1BBCCCB1" w:rsidR="00364059" w:rsidRPr="0043262A" w:rsidRDefault="00364059" w:rsidP="00364059">
            <w:pPr>
              <w:rPr>
                <w:rStyle w:val="fontstyle01"/>
                <w:rFonts w:asciiTheme="majorHAnsi" w:hAnsiTheme="majorHAnsi"/>
                <w:bCs/>
                <w:lang w:val="en-GB"/>
              </w:rPr>
            </w:pPr>
            <w:r>
              <w:t>6211LX053</w:t>
            </w:r>
          </w:p>
        </w:tc>
        <w:tc>
          <w:tcPr>
            <w:tcW w:w="1511" w:type="pct"/>
            <w:vAlign w:val="center"/>
          </w:tcPr>
          <w:p w14:paraId="6D3C59E5" w14:textId="35055315" w:rsidR="00364059" w:rsidRPr="0043262A" w:rsidRDefault="00364059" w:rsidP="00364059">
            <w:pPr>
              <w:rPr>
                <w:rFonts w:asciiTheme="majorHAnsi" w:hAnsiTheme="majorHAnsi"/>
                <w:bCs/>
                <w:lang w:val="en-GB"/>
              </w:rPr>
            </w:pPr>
            <w:r>
              <w:t>6211LX042</w:t>
            </w:r>
          </w:p>
        </w:tc>
      </w:tr>
      <w:tr w:rsidR="00364059" w:rsidRPr="0043262A" w14:paraId="21446596" w14:textId="77777777" w:rsidTr="00837BCA">
        <w:trPr>
          <w:trHeight w:val="510"/>
        </w:trPr>
        <w:tc>
          <w:tcPr>
            <w:tcW w:w="1800" w:type="pct"/>
            <w:shd w:val="clear" w:color="auto" w:fill="EEECE1" w:themeFill="background2"/>
            <w:vAlign w:val="center"/>
          </w:tcPr>
          <w:p w14:paraId="37CB80A6"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Type of studies</w:t>
            </w:r>
          </w:p>
        </w:tc>
        <w:tc>
          <w:tcPr>
            <w:tcW w:w="1689" w:type="pct"/>
            <w:vAlign w:val="center"/>
          </w:tcPr>
          <w:p w14:paraId="15132265" w14:textId="2851099F" w:rsidR="00364059" w:rsidRPr="0043262A" w:rsidRDefault="00364059" w:rsidP="00364059">
            <w:pPr>
              <w:rPr>
                <w:rFonts w:asciiTheme="majorHAnsi" w:hAnsiTheme="majorHAnsi"/>
                <w:bCs/>
                <w:lang w:val="en-GB"/>
              </w:rPr>
            </w:pPr>
            <w:r>
              <w:rPr>
                <w:rFonts w:ascii="Cambria" w:eastAsia="Cambria" w:hAnsi="Cambria" w:cs="Cambria"/>
              </w:rPr>
              <w:t>University studies</w:t>
            </w:r>
          </w:p>
        </w:tc>
        <w:tc>
          <w:tcPr>
            <w:tcW w:w="1511" w:type="pct"/>
            <w:vAlign w:val="center"/>
          </w:tcPr>
          <w:p w14:paraId="1A1B381D" w14:textId="47EAED0E" w:rsidR="00364059" w:rsidRPr="0043262A" w:rsidRDefault="00364059" w:rsidP="00364059">
            <w:pPr>
              <w:rPr>
                <w:rFonts w:asciiTheme="majorHAnsi" w:hAnsiTheme="majorHAnsi"/>
                <w:bCs/>
                <w:lang w:val="en-GB"/>
              </w:rPr>
            </w:pPr>
            <w:r>
              <w:rPr>
                <w:rFonts w:ascii="Cambria" w:eastAsia="Cambria" w:hAnsi="Cambria" w:cs="Cambria"/>
              </w:rPr>
              <w:t>University studies</w:t>
            </w:r>
          </w:p>
        </w:tc>
      </w:tr>
      <w:tr w:rsidR="00364059" w:rsidRPr="0043262A" w14:paraId="2278D4E6" w14:textId="77777777" w:rsidTr="00837BCA">
        <w:trPr>
          <w:trHeight w:val="510"/>
        </w:trPr>
        <w:tc>
          <w:tcPr>
            <w:tcW w:w="1800" w:type="pct"/>
            <w:shd w:val="clear" w:color="auto" w:fill="EEECE1" w:themeFill="background2"/>
            <w:vAlign w:val="center"/>
          </w:tcPr>
          <w:p w14:paraId="57F9F60B"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Cycle of studies</w:t>
            </w:r>
          </w:p>
        </w:tc>
        <w:tc>
          <w:tcPr>
            <w:tcW w:w="1689" w:type="pct"/>
            <w:vAlign w:val="center"/>
          </w:tcPr>
          <w:p w14:paraId="2B60F9EF" w14:textId="1A951931" w:rsidR="00364059" w:rsidRPr="0043262A" w:rsidRDefault="00364059" w:rsidP="00364059">
            <w:pPr>
              <w:rPr>
                <w:rFonts w:asciiTheme="majorHAnsi" w:hAnsiTheme="majorHAnsi"/>
                <w:bCs/>
                <w:lang w:val="en-GB"/>
              </w:rPr>
            </w:pPr>
            <w:r>
              <w:rPr>
                <w:rFonts w:ascii="Cambria" w:eastAsia="Cambria" w:hAnsi="Cambria" w:cs="Cambria"/>
              </w:rPr>
              <w:t>Second</w:t>
            </w:r>
          </w:p>
        </w:tc>
        <w:tc>
          <w:tcPr>
            <w:tcW w:w="1511" w:type="pct"/>
            <w:vAlign w:val="center"/>
          </w:tcPr>
          <w:p w14:paraId="42611BEB" w14:textId="64F41DE0" w:rsidR="00364059" w:rsidRPr="0043262A" w:rsidRDefault="00364059" w:rsidP="00364059">
            <w:pPr>
              <w:rPr>
                <w:rFonts w:asciiTheme="majorHAnsi" w:hAnsiTheme="majorHAnsi"/>
                <w:bCs/>
                <w:lang w:val="en-GB"/>
              </w:rPr>
            </w:pPr>
            <w:r>
              <w:rPr>
                <w:rFonts w:ascii="Cambria" w:eastAsia="Cambria" w:hAnsi="Cambria" w:cs="Cambria"/>
              </w:rPr>
              <w:t>Second</w:t>
            </w:r>
          </w:p>
        </w:tc>
      </w:tr>
      <w:tr w:rsidR="00364059" w:rsidRPr="0043262A" w14:paraId="301A0C24" w14:textId="77777777" w:rsidTr="00837BCA">
        <w:trPr>
          <w:trHeight w:val="510"/>
        </w:trPr>
        <w:tc>
          <w:tcPr>
            <w:tcW w:w="1800" w:type="pct"/>
            <w:shd w:val="clear" w:color="auto" w:fill="EEECE1" w:themeFill="background2"/>
            <w:vAlign w:val="center"/>
          </w:tcPr>
          <w:p w14:paraId="108C3CD2"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Mode of study and duration (in years)</w:t>
            </w:r>
          </w:p>
        </w:tc>
        <w:tc>
          <w:tcPr>
            <w:tcW w:w="1689" w:type="pct"/>
            <w:vAlign w:val="center"/>
          </w:tcPr>
          <w:p w14:paraId="6F05FFC8" w14:textId="042B199B" w:rsidR="00364059" w:rsidRPr="0043262A" w:rsidRDefault="00364059" w:rsidP="00364059">
            <w:pPr>
              <w:rPr>
                <w:rFonts w:asciiTheme="majorHAnsi" w:hAnsiTheme="majorHAnsi"/>
                <w:bCs/>
                <w:lang w:val="en-GB"/>
              </w:rPr>
            </w:pPr>
            <w:r>
              <w:rPr>
                <w:rFonts w:ascii="Cambria" w:eastAsia="Cambria" w:hAnsi="Cambria" w:cs="Cambria"/>
              </w:rPr>
              <w:t>Part-time (3 academic years)</w:t>
            </w:r>
          </w:p>
        </w:tc>
        <w:tc>
          <w:tcPr>
            <w:tcW w:w="1511" w:type="pct"/>
            <w:vAlign w:val="center"/>
          </w:tcPr>
          <w:p w14:paraId="54327E09" w14:textId="0482131F" w:rsidR="00364059" w:rsidRPr="0043262A" w:rsidRDefault="00364059" w:rsidP="00364059">
            <w:pPr>
              <w:rPr>
                <w:rFonts w:asciiTheme="majorHAnsi" w:hAnsiTheme="majorHAnsi"/>
                <w:bCs/>
                <w:lang w:val="en-GB"/>
              </w:rPr>
            </w:pPr>
            <w:r>
              <w:rPr>
                <w:rFonts w:ascii="Cambria" w:eastAsia="Cambria" w:hAnsi="Cambria" w:cs="Cambria"/>
              </w:rPr>
              <w:t>Full-time (2 academic years)</w:t>
            </w:r>
          </w:p>
        </w:tc>
      </w:tr>
      <w:tr w:rsidR="00364059" w:rsidRPr="0043262A" w14:paraId="3DDB8227" w14:textId="77777777" w:rsidTr="00837BCA">
        <w:trPr>
          <w:trHeight w:val="510"/>
        </w:trPr>
        <w:tc>
          <w:tcPr>
            <w:tcW w:w="1800" w:type="pct"/>
            <w:shd w:val="clear" w:color="auto" w:fill="EEECE1" w:themeFill="background2"/>
            <w:vAlign w:val="center"/>
          </w:tcPr>
          <w:p w14:paraId="725097FE"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Credit volume</w:t>
            </w:r>
          </w:p>
        </w:tc>
        <w:tc>
          <w:tcPr>
            <w:tcW w:w="1689" w:type="pct"/>
            <w:vAlign w:val="center"/>
          </w:tcPr>
          <w:p w14:paraId="18E3E017" w14:textId="0D244E80" w:rsidR="00364059" w:rsidRPr="0043262A" w:rsidRDefault="00364059" w:rsidP="00364059">
            <w:pPr>
              <w:rPr>
                <w:rFonts w:asciiTheme="majorHAnsi" w:hAnsiTheme="majorHAnsi"/>
                <w:bCs/>
                <w:lang w:val="en-GB"/>
              </w:rPr>
            </w:pPr>
            <w:r>
              <w:rPr>
                <w:rFonts w:ascii="Cambria" w:eastAsia="Cambria" w:hAnsi="Cambria" w:cs="Cambria"/>
              </w:rPr>
              <w:t>120</w:t>
            </w:r>
          </w:p>
        </w:tc>
        <w:tc>
          <w:tcPr>
            <w:tcW w:w="1511" w:type="pct"/>
            <w:vAlign w:val="center"/>
          </w:tcPr>
          <w:p w14:paraId="79188CB9" w14:textId="44E44DDB" w:rsidR="00364059" w:rsidRPr="0043262A" w:rsidRDefault="00364059" w:rsidP="00364059">
            <w:pPr>
              <w:rPr>
                <w:rFonts w:asciiTheme="majorHAnsi" w:hAnsiTheme="majorHAnsi"/>
                <w:bCs/>
                <w:lang w:val="en-GB"/>
              </w:rPr>
            </w:pPr>
            <w:r>
              <w:rPr>
                <w:rFonts w:ascii="Cambria" w:eastAsia="Cambria" w:hAnsi="Cambria" w:cs="Cambria"/>
              </w:rPr>
              <w:t>120</w:t>
            </w:r>
          </w:p>
        </w:tc>
      </w:tr>
      <w:tr w:rsidR="00364059" w:rsidRPr="0043262A" w14:paraId="1276F2FF" w14:textId="77777777" w:rsidTr="00837BCA">
        <w:trPr>
          <w:trHeight w:val="510"/>
        </w:trPr>
        <w:tc>
          <w:tcPr>
            <w:tcW w:w="1800" w:type="pct"/>
            <w:shd w:val="clear" w:color="auto" w:fill="EEECE1" w:themeFill="background2"/>
            <w:vAlign w:val="center"/>
          </w:tcPr>
          <w:p w14:paraId="291CF034"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Qualification degree and (or) professional qualification</w:t>
            </w:r>
          </w:p>
        </w:tc>
        <w:tc>
          <w:tcPr>
            <w:tcW w:w="1689" w:type="pct"/>
            <w:vAlign w:val="center"/>
          </w:tcPr>
          <w:p w14:paraId="5637D328" w14:textId="058B9DBC" w:rsidR="00364059" w:rsidRPr="0043262A" w:rsidRDefault="00364059" w:rsidP="00364059">
            <w:pPr>
              <w:rPr>
                <w:rFonts w:asciiTheme="majorHAnsi" w:hAnsiTheme="majorHAnsi"/>
                <w:bCs/>
                <w:lang w:val="en-GB"/>
              </w:rPr>
            </w:pPr>
            <w:r>
              <w:rPr>
                <w:rFonts w:ascii="Cambria" w:eastAsia="Cambria" w:hAnsi="Cambria" w:cs="Cambria"/>
              </w:rPr>
              <w:t>Master of Business Management</w:t>
            </w:r>
          </w:p>
        </w:tc>
        <w:tc>
          <w:tcPr>
            <w:tcW w:w="1511" w:type="pct"/>
            <w:vAlign w:val="center"/>
          </w:tcPr>
          <w:p w14:paraId="36AC7E52" w14:textId="582EDA3C" w:rsidR="00364059" w:rsidRPr="0043262A" w:rsidRDefault="00364059" w:rsidP="00364059">
            <w:pPr>
              <w:rPr>
                <w:rFonts w:asciiTheme="majorHAnsi" w:hAnsiTheme="majorHAnsi"/>
                <w:bCs/>
                <w:lang w:val="en-GB"/>
              </w:rPr>
            </w:pPr>
            <w:r>
              <w:rPr>
                <w:rFonts w:ascii="Cambria" w:eastAsia="Cambria" w:hAnsi="Cambria" w:cs="Cambria"/>
              </w:rPr>
              <w:t>Master of Business Management</w:t>
            </w:r>
          </w:p>
        </w:tc>
      </w:tr>
      <w:tr w:rsidR="00364059" w:rsidRPr="0043262A" w14:paraId="6497BB14" w14:textId="77777777" w:rsidTr="00837BCA">
        <w:trPr>
          <w:trHeight w:val="510"/>
        </w:trPr>
        <w:tc>
          <w:tcPr>
            <w:tcW w:w="1800" w:type="pct"/>
            <w:shd w:val="clear" w:color="auto" w:fill="EEECE1" w:themeFill="background2"/>
            <w:vAlign w:val="center"/>
          </w:tcPr>
          <w:p w14:paraId="7854E6FE"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Language of instruction</w:t>
            </w:r>
          </w:p>
        </w:tc>
        <w:tc>
          <w:tcPr>
            <w:tcW w:w="1689" w:type="pct"/>
            <w:vAlign w:val="center"/>
          </w:tcPr>
          <w:p w14:paraId="6C2E8D9D" w14:textId="18771EB2" w:rsidR="00364059" w:rsidRPr="0043262A" w:rsidRDefault="00364059" w:rsidP="00364059">
            <w:pPr>
              <w:rPr>
                <w:rFonts w:asciiTheme="majorHAnsi" w:hAnsiTheme="majorHAnsi"/>
                <w:bCs/>
                <w:lang w:val="en-GB"/>
              </w:rPr>
            </w:pPr>
            <w:r>
              <w:rPr>
                <w:rFonts w:ascii="Cambria" w:eastAsia="Cambria" w:hAnsi="Cambria" w:cs="Cambria"/>
              </w:rPr>
              <w:t>Lithuanian</w:t>
            </w:r>
          </w:p>
        </w:tc>
        <w:tc>
          <w:tcPr>
            <w:tcW w:w="1511" w:type="pct"/>
            <w:vAlign w:val="center"/>
          </w:tcPr>
          <w:p w14:paraId="50FBBD3D" w14:textId="2CE13F8C" w:rsidR="00364059" w:rsidRPr="0043262A" w:rsidRDefault="00364059" w:rsidP="00364059">
            <w:pPr>
              <w:rPr>
                <w:rFonts w:asciiTheme="majorHAnsi" w:hAnsiTheme="majorHAnsi"/>
                <w:bCs/>
                <w:lang w:val="en-GB"/>
              </w:rPr>
            </w:pPr>
            <w:r>
              <w:rPr>
                <w:rFonts w:ascii="Cambria" w:eastAsia="Cambria" w:hAnsi="Cambria" w:cs="Cambria"/>
              </w:rPr>
              <w:t>Lithuanian (English until 2020)</w:t>
            </w:r>
          </w:p>
        </w:tc>
      </w:tr>
      <w:tr w:rsidR="00364059" w:rsidRPr="0043262A" w14:paraId="14B61C97" w14:textId="77777777" w:rsidTr="00837BCA">
        <w:trPr>
          <w:trHeight w:val="510"/>
        </w:trPr>
        <w:tc>
          <w:tcPr>
            <w:tcW w:w="1800" w:type="pct"/>
            <w:shd w:val="clear" w:color="auto" w:fill="EEECE1" w:themeFill="background2"/>
            <w:vAlign w:val="center"/>
          </w:tcPr>
          <w:p w14:paraId="2BF0DA04"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Minimum education required</w:t>
            </w:r>
          </w:p>
        </w:tc>
        <w:tc>
          <w:tcPr>
            <w:tcW w:w="1689" w:type="pct"/>
            <w:vAlign w:val="center"/>
          </w:tcPr>
          <w:p w14:paraId="51E88692" w14:textId="584FB021" w:rsidR="00364059" w:rsidRPr="0043262A" w:rsidRDefault="00364059" w:rsidP="00364059">
            <w:pPr>
              <w:rPr>
                <w:rFonts w:asciiTheme="majorHAnsi" w:hAnsiTheme="majorHAnsi"/>
                <w:bCs/>
                <w:lang w:val="en-GB"/>
              </w:rPr>
            </w:pPr>
            <w:r>
              <w:rPr>
                <w:rFonts w:ascii="Cambria" w:eastAsia="Cambria" w:hAnsi="Cambria" w:cs="Cambria"/>
              </w:rPr>
              <w:t>Bachelor’s degree</w:t>
            </w:r>
          </w:p>
        </w:tc>
        <w:tc>
          <w:tcPr>
            <w:tcW w:w="1511" w:type="pct"/>
            <w:vAlign w:val="center"/>
          </w:tcPr>
          <w:p w14:paraId="607F74F1" w14:textId="0424CCC4" w:rsidR="00364059" w:rsidRPr="0043262A" w:rsidRDefault="00364059" w:rsidP="00364059">
            <w:pPr>
              <w:rPr>
                <w:rFonts w:asciiTheme="majorHAnsi" w:hAnsiTheme="majorHAnsi"/>
                <w:bCs/>
                <w:lang w:val="en-GB"/>
              </w:rPr>
            </w:pPr>
            <w:r>
              <w:rPr>
                <w:rFonts w:ascii="Cambria" w:eastAsia="Cambria" w:hAnsi="Cambria" w:cs="Cambria"/>
              </w:rPr>
              <w:t>Bachelor’s degree</w:t>
            </w:r>
          </w:p>
        </w:tc>
      </w:tr>
      <w:tr w:rsidR="00364059" w:rsidRPr="0043262A" w14:paraId="36935D3E" w14:textId="77777777" w:rsidTr="00837BCA">
        <w:trPr>
          <w:trHeight w:val="510"/>
        </w:trPr>
        <w:tc>
          <w:tcPr>
            <w:tcW w:w="1800" w:type="pct"/>
            <w:shd w:val="clear" w:color="auto" w:fill="EEECE1" w:themeFill="background2"/>
            <w:vAlign w:val="center"/>
          </w:tcPr>
          <w:p w14:paraId="29739AEF" w14:textId="77777777" w:rsidR="00364059" w:rsidRPr="0043262A" w:rsidRDefault="00364059" w:rsidP="00364059">
            <w:pPr>
              <w:rPr>
                <w:rFonts w:asciiTheme="majorHAnsi" w:eastAsia="MS Mincho" w:hAnsiTheme="majorHAnsi"/>
                <w:color w:val="136C73"/>
                <w:lang w:val="en-GB"/>
              </w:rPr>
            </w:pPr>
            <w:r w:rsidRPr="0043262A">
              <w:rPr>
                <w:rFonts w:asciiTheme="majorHAnsi" w:eastAsia="MS Mincho" w:hAnsiTheme="majorHAnsi"/>
                <w:color w:val="136C73"/>
                <w:lang w:val="en-GB"/>
              </w:rPr>
              <w:t>Registration date of the study programme</w:t>
            </w:r>
          </w:p>
        </w:tc>
        <w:tc>
          <w:tcPr>
            <w:tcW w:w="1689" w:type="pct"/>
            <w:vAlign w:val="center"/>
          </w:tcPr>
          <w:p w14:paraId="530B80A4" w14:textId="12D02877" w:rsidR="00364059" w:rsidRPr="0043262A" w:rsidRDefault="00364059" w:rsidP="00364059">
            <w:pPr>
              <w:rPr>
                <w:rStyle w:val="fontstyle01"/>
                <w:rFonts w:asciiTheme="majorHAnsi" w:hAnsiTheme="majorHAnsi"/>
                <w:bCs/>
                <w:lang w:val="en-GB"/>
              </w:rPr>
            </w:pPr>
            <w:r>
              <w:rPr>
                <w:rFonts w:ascii="Cambria" w:eastAsia="Cambria" w:hAnsi="Cambria" w:cs="Cambria"/>
              </w:rPr>
              <w:t>19/05/1997</w:t>
            </w:r>
          </w:p>
        </w:tc>
        <w:tc>
          <w:tcPr>
            <w:tcW w:w="1511" w:type="pct"/>
            <w:vAlign w:val="center"/>
          </w:tcPr>
          <w:p w14:paraId="7B52E7CB" w14:textId="56AD059E" w:rsidR="00364059" w:rsidRPr="0043262A" w:rsidRDefault="00364059" w:rsidP="00364059">
            <w:pPr>
              <w:rPr>
                <w:rFonts w:asciiTheme="majorHAnsi" w:hAnsiTheme="majorHAnsi"/>
                <w:bCs/>
                <w:lang w:val="en-GB"/>
              </w:rPr>
            </w:pPr>
            <w:r>
              <w:rPr>
                <w:rFonts w:ascii="Cambria" w:eastAsia="Cambria" w:hAnsi="Cambria" w:cs="Cambria"/>
              </w:rPr>
              <w:t>19/05/1997</w:t>
            </w:r>
          </w:p>
        </w:tc>
      </w:tr>
    </w:tbl>
    <w:p w14:paraId="7824CE3D" w14:textId="77777777" w:rsidR="002F4424" w:rsidRPr="0043262A" w:rsidRDefault="002F4424" w:rsidP="000D4EE3">
      <w:pPr>
        <w:rPr>
          <w:rFonts w:ascii="Cambria" w:eastAsia="Calibri" w:hAnsi="Cambria"/>
          <w:lang w:val="en-GB" w:eastAsia="lt-LT"/>
        </w:rPr>
      </w:pPr>
    </w:p>
    <w:p w14:paraId="468D0B48" w14:textId="0D0C3C9C" w:rsidR="0042467A" w:rsidRPr="0043262A" w:rsidRDefault="006501B9" w:rsidP="000D4EE3">
      <w:pPr>
        <w:rPr>
          <w:rFonts w:ascii="Cambria" w:eastAsia="Calibri" w:hAnsi="Cambria"/>
          <w:lang w:val="en-GB" w:eastAsia="lt-LT"/>
        </w:rPr>
      </w:pPr>
      <w:r w:rsidRPr="0043262A">
        <w:rPr>
          <w:rFonts w:ascii="Cambria" w:eastAsia="Calibri" w:hAnsi="Cambria"/>
          <w:lang w:val="en-GB" w:eastAsia="lt-LT"/>
        </w:rPr>
        <w:br w:type="page"/>
      </w:r>
    </w:p>
    <w:p w14:paraId="0D0CE2C1" w14:textId="4263C6B4" w:rsidR="00BB1255" w:rsidRPr="0043262A" w:rsidRDefault="006501B9" w:rsidP="00BB1255">
      <w:pPr>
        <w:keepNext/>
        <w:keepLines/>
        <w:tabs>
          <w:tab w:val="left" w:pos="680"/>
        </w:tabs>
        <w:spacing w:before="240"/>
        <w:ind w:left="360"/>
        <w:jc w:val="center"/>
        <w:outlineLvl w:val="1"/>
        <w:rPr>
          <w:rFonts w:ascii="Cambria" w:hAnsi="Cambria"/>
          <w:b/>
          <w:bCs/>
          <w:caps/>
          <w:color w:val="136C73"/>
          <w:sz w:val="36"/>
          <w:szCs w:val="26"/>
          <w:highlight w:val="lightGray"/>
          <w:lang w:val="en-GB" w:eastAsia="lt-LT"/>
        </w:rPr>
      </w:pPr>
      <w:bookmarkStart w:id="0" w:name="_Toc57129351"/>
      <w:r w:rsidRPr="0043262A">
        <w:rPr>
          <w:rFonts w:ascii="Cambria" w:hAnsi="Cambria"/>
          <w:b/>
          <w:bCs/>
          <w:caps/>
          <w:color w:val="136C73"/>
          <w:sz w:val="36"/>
          <w:szCs w:val="26"/>
          <w:lang w:val="en-GB" w:eastAsia="lt-LT"/>
        </w:rPr>
        <w:lastRenderedPageBreak/>
        <w:t>II. GENERAL ASSESSMENT</w:t>
      </w:r>
      <w:bookmarkEnd w:id="0"/>
    </w:p>
    <w:p w14:paraId="62F1224C" w14:textId="77777777" w:rsidR="00BB1255" w:rsidRPr="0043262A" w:rsidRDefault="00BB1255" w:rsidP="00726FD0">
      <w:pPr>
        <w:spacing w:line="276" w:lineRule="auto"/>
        <w:rPr>
          <w:rFonts w:ascii="Cambria" w:eastAsia="Calibri" w:hAnsi="Cambria"/>
          <w:i/>
          <w:highlight w:val="yellow"/>
          <w:lang w:val="en-GB" w:eastAsia="lt-LT"/>
        </w:rPr>
      </w:pPr>
    </w:p>
    <w:p w14:paraId="492CADF4" w14:textId="28F39B7C" w:rsidR="006501B9" w:rsidRPr="0043262A" w:rsidRDefault="000C36CB" w:rsidP="000C36CB">
      <w:pPr>
        <w:spacing w:line="276" w:lineRule="auto"/>
        <w:jc w:val="both"/>
        <w:rPr>
          <w:rFonts w:ascii="Cambria" w:eastAsia="Calibri" w:hAnsi="Cambria"/>
          <w:lang w:val="en-GB" w:eastAsia="lt-LT"/>
        </w:rPr>
      </w:pPr>
      <w:r w:rsidRPr="000C36CB">
        <w:rPr>
          <w:rFonts w:ascii="Cambria" w:eastAsia="Calibri" w:hAnsi="Cambria"/>
          <w:iCs/>
          <w:lang w:val="en-GB" w:eastAsia="lt-LT"/>
        </w:rPr>
        <w:t>The</w:t>
      </w:r>
      <w:r>
        <w:rPr>
          <w:rFonts w:ascii="Cambria" w:eastAsia="Calibri" w:hAnsi="Cambria"/>
          <w:i/>
          <w:lang w:val="en-GB" w:eastAsia="lt-LT"/>
        </w:rPr>
        <w:t xml:space="preserve"> </w:t>
      </w:r>
      <w:r w:rsidRPr="000C36CB">
        <w:rPr>
          <w:rFonts w:ascii="Cambria" w:eastAsia="Calibri" w:hAnsi="Cambria"/>
          <w:b/>
          <w:i/>
          <w:iCs/>
          <w:lang w:val="en-GB" w:eastAsia="lt-LT"/>
        </w:rPr>
        <w:t>second cycle</w:t>
      </w:r>
      <w:r w:rsidRPr="00364059">
        <w:rPr>
          <w:rFonts w:ascii="Cambria" w:eastAsia="Calibri" w:hAnsi="Cambria"/>
          <w:lang w:val="en-GB" w:eastAsia="lt-LT"/>
        </w:rPr>
        <w:t xml:space="preserve"> </w:t>
      </w:r>
      <w:r>
        <w:rPr>
          <w:rFonts w:ascii="Cambria" w:eastAsia="Calibri" w:hAnsi="Cambria"/>
          <w:iCs/>
          <w:lang w:val="en-GB" w:eastAsia="lt-LT"/>
        </w:rPr>
        <w:t xml:space="preserve">of the </w:t>
      </w:r>
      <w:r w:rsidR="00A12307" w:rsidRPr="000C36CB">
        <w:rPr>
          <w:rFonts w:ascii="Cambria" w:eastAsia="Calibri" w:hAnsi="Cambria"/>
          <w:b/>
          <w:bCs/>
          <w:i/>
          <w:lang w:val="en-GB" w:eastAsia="lt-LT"/>
        </w:rPr>
        <w:t>Finance</w:t>
      </w:r>
      <w:r w:rsidR="006501B9" w:rsidRPr="0043262A">
        <w:rPr>
          <w:rFonts w:ascii="Cambria" w:eastAsia="Calibri" w:hAnsi="Cambria"/>
          <w:lang w:val="en-GB" w:eastAsia="lt-LT"/>
        </w:rPr>
        <w:t xml:space="preserve"> study </w:t>
      </w:r>
      <w:r w:rsidR="006501B9" w:rsidRPr="00364059">
        <w:rPr>
          <w:rFonts w:ascii="Cambria" w:eastAsia="Calibri" w:hAnsi="Cambria"/>
          <w:lang w:val="en-GB" w:eastAsia="lt-LT"/>
        </w:rPr>
        <w:t xml:space="preserve">field and at </w:t>
      </w:r>
      <w:r w:rsidR="00364059" w:rsidRPr="00364059">
        <w:rPr>
          <w:rFonts w:ascii="Cambria" w:eastAsia="Calibri" w:hAnsi="Cambria"/>
          <w:lang w:val="en-GB" w:eastAsia="lt-LT"/>
        </w:rPr>
        <w:t>Vytautas Magnus University</w:t>
      </w:r>
      <w:r w:rsidR="006501B9" w:rsidRPr="00364059">
        <w:rPr>
          <w:rFonts w:ascii="Cambria" w:eastAsia="Calibri" w:hAnsi="Cambria"/>
          <w:lang w:val="en-GB" w:eastAsia="lt-LT"/>
        </w:rPr>
        <w:t xml:space="preserve"> is given</w:t>
      </w:r>
      <w:r w:rsidR="006501B9" w:rsidRPr="00364059">
        <w:rPr>
          <w:rFonts w:ascii="Cambria" w:eastAsia="Calibri" w:hAnsi="Cambria"/>
          <w:b/>
          <w:lang w:val="en-GB" w:eastAsia="lt-LT"/>
        </w:rPr>
        <w:t xml:space="preserve"> </w:t>
      </w:r>
      <w:r>
        <w:rPr>
          <w:rFonts w:ascii="Cambria" w:eastAsia="Calibri" w:hAnsi="Cambria"/>
          <w:b/>
          <w:lang w:val="en-GB" w:eastAsia="lt-LT"/>
        </w:rPr>
        <w:t xml:space="preserve">a </w:t>
      </w:r>
      <w:r w:rsidR="006501B9" w:rsidRPr="00364059">
        <w:rPr>
          <w:rFonts w:ascii="Cambria" w:eastAsia="Calibri" w:hAnsi="Cambria"/>
          <w:b/>
          <w:lang w:val="en-GB" w:eastAsia="lt-LT"/>
        </w:rPr>
        <w:t xml:space="preserve">positive </w:t>
      </w:r>
      <w:r w:rsidR="006501B9" w:rsidRPr="00364059">
        <w:rPr>
          <w:rFonts w:ascii="Cambria" w:eastAsia="Calibri" w:hAnsi="Cambria"/>
          <w:lang w:val="en-GB" w:eastAsia="lt-LT"/>
        </w:rPr>
        <w:t>evaluation.</w:t>
      </w:r>
      <w:r w:rsidR="006501B9" w:rsidRPr="0043262A">
        <w:rPr>
          <w:rFonts w:ascii="Cambria" w:eastAsia="Calibri" w:hAnsi="Cambria"/>
          <w:lang w:val="en-GB" w:eastAsia="lt-LT"/>
        </w:rPr>
        <w:t xml:space="preserve"> </w:t>
      </w:r>
    </w:p>
    <w:p w14:paraId="521A44C1" w14:textId="77777777" w:rsidR="006501B9" w:rsidRPr="0043262A" w:rsidRDefault="006501B9" w:rsidP="000C36CB">
      <w:pPr>
        <w:spacing w:line="276" w:lineRule="auto"/>
        <w:jc w:val="both"/>
        <w:rPr>
          <w:rFonts w:ascii="Cambria" w:eastAsia="Calibri" w:hAnsi="Cambria"/>
          <w:lang w:val="en-GB" w:eastAsia="lt-LT"/>
        </w:rPr>
      </w:pPr>
      <w:r w:rsidRPr="0043262A">
        <w:rPr>
          <w:rFonts w:ascii="Cambria" w:eastAsia="Calibri" w:hAnsi="Cambria"/>
          <w:i/>
          <w:lang w:val="en-GB" w:eastAsia="lt-LT"/>
        </w:rPr>
        <w:t>Study field and cycle assessment in points by evaluation areas</w:t>
      </w:r>
      <w:r w:rsidRPr="0043262A">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43262A" w14:paraId="38BC00AB" w14:textId="77777777" w:rsidTr="00231FA2">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FBD08"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39D3E"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43C59"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Evaluation of an Area in points*</w:t>
            </w:r>
          </w:p>
        </w:tc>
      </w:tr>
      <w:tr w:rsidR="00BB1255" w:rsidRPr="0043262A" w14:paraId="5D755CC2"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6DE6"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ED8D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2549F" w14:textId="267000B0" w:rsidR="00BB1255" w:rsidRPr="00364059" w:rsidRDefault="00364059" w:rsidP="00364059">
            <w:pPr>
              <w:ind w:right="-47"/>
              <w:jc w:val="center"/>
              <w:rPr>
                <w:rFonts w:asciiTheme="majorHAnsi" w:hAnsiTheme="majorHAnsi"/>
                <w:lang w:val="en-GB"/>
              </w:rPr>
            </w:pPr>
            <w:r w:rsidRPr="00364059">
              <w:rPr>
                <w:rFonts w:asciiTheme="majorHAnsi" w:hAnsiTheme="majorHAnsi"/>
                <w:lang w:val="en-GB"/>
              </w:rPr>
              <w:t>4</w:t>
            </w:r>
          </w:p>
        </w:tc>
      </w:tr>
      <w:tr w:rsidR="00BB1255" w:rsidRPr="0043262A" w14:paraId="716D67E8"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46832"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51AE"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06272" w14:textId="31D72D90"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164A8E74"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82DD7"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33CA4"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A2783" w14:textId="26FBCE0C"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67EF3A6C"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7C504"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E123A"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E2ADD" w14:textId="251C68F2"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2989004D"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12EC7"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790"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39F09" w14:textId="4DF2C36F"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1B1CE9BE"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5042"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CB5F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E85BA" w14:textId="75406A03"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01EB408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FE834"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BE5F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2DF3E" w14:textId="432FFC7C" w:rsidR="00BB1255" w:rsidRPr="00364059" w:rsidRDefault="00364059" w:rsidP="00364059">
            <w:pPr>
              <w:jc w:val="center"/>
              <w:rPr>
                <w:rFonts w:asciiTheme="majorHAnsi" w:hAnsiTheme="majorHAnsi"/>
                <w:lang w:val="en-GB"/>
              </w:rPr>
            </w:pPr>
            <w:r w:rsidRPr="00364059">
              <w:rPr>
                <w:rFonts w:asciiTheme="majorHAnsi" w:hAnsiTheme="majorHAnsi"/>
                <w:lang w:val="en-GB"/>
              </w:rPr>
              <w:t>4</w:t>
            </w:r>
          </w:p>
        </w:tc>
      </w:tr>
      <w:tr w:rsidR="00BB1255" w:rsidRPr="0043262A" w14:paraId="5A1F511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C114" w14:textId="77777777" w:rsidR="00BB1255" w:rsidRPr="0043262A" w:rsidRDefault="00BB1255" w:rsidP="00231FA2">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6F907" w14:textId="77777777" w:rsidR="00BB1255" w:rsidRPr="0043262A" w:rsidRDefault="00BB1255" w:rsidP="00231FA2">
            <w:pPr>
              <w:pStyle w:val="prastasiniatinklio"/>
              <w:spacing w:before="0" w:beforeAutospacing="0" w:after="0" w:afterAutospacing="0"/>
              <w:jc w:val="right"/>
              <w:rPr>
                <w:lang w:val="en-GB"/>
              </w:rPr>
            </w:pPr>
            <w:r w:rsidRPr="0043262A">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C6D71" w14:textId="52F41922" w:rsidR="00BB1255" w:rsidRPr="00364059" w:rsidRDefault="00364059" w:rsidP="00364059">
            <w:pPr>
              <w:jc w:val="center"/>
              <w:rPr>
                <w:rFonts w:asciiTheme="majorHAnsi" w:hAnsiTheme="majorHAnsi"/>
                <w:b/>
                <w:bCs/>
                <w:lang w:val="en-GB"/>
              </w:rPr>
            </w:pPr>
            <w:r w:rsidRPr="00364059">
              <w:rPr>
                <w:rFonts w:asciiTheme="majorHAnsi" w:hAnsiTheme="majorHAnsi"/>
                <w:b/>
                <w:bCs/>
                <w:lang w:val="en-GB"/>
              </w:rPr>
              <w:t>28</w:t>
            </w:r>
          </w:p>
        </w:tc>
      </w:tr>
    </w:tbl>
    <w:p w14:paraId="6EECB151"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095B6338"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2 (satisfactory) - the area meets the minimum requirements, and there are fundamental shortcomings that need to be eliminated.</w:t>
      </w:r>
    </w:p>
    <w:p w14:paraId="11FA1950"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3 (good) - the area is being developed systematically, without any fundamental shortcomings.</w:t>
      </w:r>
    </w:p>
    <w:p w14:paraId="42A9CDDB"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4 (very good) - the area is evaluated very well in the national context and internationally, without any shortcomings;</w:t>
      </w:r>
    </w:p>
    <w:p w14:paraId="074B2274"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5 (excellent) - the area is evaluated exceptionally well in the national context and internationally.</w:t>
      </w:r>
    </w:p>
    <w:p w14:paraId="48204D43" w14:textId="5ED8C100" w:rsidR="00677F9A" w:rsidRPr="0043262A" w:rsidRDefault="00677F9A" w:rsidP="006501B9">
      <w:pPr>
        <w:rPr>
          <w:rFonts w:ascii="Cambria" w:eastAsia="Calibri" w:hAnsi="Cambria"/>
          <w:lang w:val="en-GB" w:eastAsia="lt-LT"/>
        </w:rPr>
      </w:pPr>
    </w:p>
    <w:p w14:paraId="00FBB6C6" w14:textId="539F8CFD" w:rsidR="0043262A" w:rsidRPr="0043262A" w:rsidRDefault="0043262A">
      <w:pPr>
        <w:spacing w:after="200" w:line="276" w:lineRule="auto"/>
        <w:rPr>
          <w:rFonts w:ascii="Cambria" w:eastAsia="Calibri" w:hAnsi="Cambria"/>
          <w:lang w:val="en-GB" w:eastAsia="lt-LT"/>
        </w:rPr>
      </w:pPr>
      <w:r w:rsidRPr="0043262A">
        <w:rPr>
          <w:rFonts w:ascii="Cambria" w:eastAsia="Calibri" w:hAnsi="Cambria"/>
          <w:lang w:val="en-GB" w:eastAsia="lt-LT"/>
        </w:rPr>
        <w:br w:type="page"/>
      </w:r>
    </w:p>
    <w:p w14:paraId="705949B6" w14:textId="5E473527" w:rsidR="00677F9A" w:rsidRPr="0043262A" w:rsidRDefault="009445EA"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bookmarkStart w:id="1" w:name="_Toc57129361"/>
      <w:r>
        <w:rPr>
          <w:rFonts w:ascii="Cambria" w:hAnsi="Cambria"/>
          <w:b/>
          <w:bCs/>
          <w:caps/>
          <w:color w:val="136C73"/>
          <w:sz w:val="36"/>
          <w:szCs w:val="26"/>
          <w:lang w:val="en-GB" w:eastAsia="lt-LT"/>
        </w:rPr>
        <w:lastRenderedPageBreak/>
        <w:t>I</w:t>
      </w:r>
      <w:r w:rsidR="00677F9A" w:rsidRPr="0043262A">
        <w:rPr>
          <w:rFonts w:ascii="Cambria" w:hAnsi="Cambria"/>
          <w:b/>
          <w:bCs/>
          <w:caps/>
          <w:color w:val="136C73"/>
          <w:sz w:val="36"/>
          <w:szCs w:val="26"/>
          <w:lang w:val="en-GB" w:eastAsia="lt-LT"/>
        </w:rPr>
        <w:t>v. RECOMMENDATIONS</w:t>
      </w:r>
      <w:bookmarkEnd w:id="1"/>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BB1255" w:rsidRPr="0043262A" w14:paraId="6B3D8478" w14:textId="77777777" w:rsidTr="00364059">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7A17392" w14:textId="77777777" w:rsidR="00BB1255" w:rsidRPr="0043262A" w:rsidRDefault="00BB1255">
            <w:pPr>
              <w:pStyle w:val="prastasiniatinklio"/>
              <w:spacing w:before="0" w:beforeAutospacing="0" w:after="0" w:afterAutospacing="0"/>
              <w:jc w:val="center"/>
              <w:rPr>
                <w:lang w:val="en-GB"/>
              </w:rPr>
            </w:pPr>
            <w:bookmarkStart w:id="2" w:name="_Toc57129362"/>
            <w:r w:rsidRPr="0043262A">
              <w:rPr>
                <w:rFonts w:ascii="Cambria" w:hAnsi="Cambria"/>
                <w:b/>
                <w:bCs/>
                <w:color w:val="136C73"/>
                <w:lang w:val="en-GB"/>
              </w:rPr>
              <w:t>Evaluation Area</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7DB8300" w14:textId="77777777" w:rsidR="00BB1255" w:rsidRPr="0043262A" w:rsidRDefault="00BB1255">
            <w:pPr>
              <w:pStyle w:val="prastasiniatinklio"/>
              <w:spacing w:before="0" w:beforeAutospacing="0" w:after="0" w:afterAutospacing="0"/>
              <w:jc w:val="center"/>
              <w:rPr>
                <w:lang w:val="en-GB"/>
              </w:rPr>
            </w:pPr>
            <w:r w:rsidRPr="0043262A">
              <w:rPr>
                <w:rFonts w:ascii="Cambria" w:hAnsi="Cambria"/>
                <w:b/>
                <w:bCs/>
                <w:color w:val="136C73"/>
                <w:lang w:val="en-GB"/>
              </w:rPr>
              <w:t>Recommendations for the Evaluation Area (study cycle)</w:t>
            </w:r>
          </w:p>
        </w:tc>
      </w:tr>
      <w:tr w:rsidR="00364059" w:rsidRPr="0043262A" w14:paraId="63D77CEC"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320FD7E5"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Intended and achieved learning outcomes and curriculum</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93003" w14:textId="554C2B81" w:rsidR="00364059" w:rsidRPr="00364059" w:rsidRDefault="00364059" w:rsidP="00364059">
            <w:pPr>
              <w:pStyle w:val="Sraopastraipa"/>
              <w:numPr>
                <w:ilvl w:val="0"/>
                <w:numId w:val="39"/>
              </w:numPr>
              <w:ind w:left="592" w:hanging="567"/>
              <w:rPr>
                <w:rFonts w:ascii="Cambria" w:eastAsia="Cambria" w:hAnsi="Cambria" w:cs="Cambria"/>
              </w:rPr>
            </w:pPr>
            <w:r w:rsidRPr="00364059">
              <w:rPr>
                <w:rFonts w:ascii="Cambria" w:eastAsia="Cambria" w:hAnsi="Cambria" w:cs="Cambria"/>
              </w:rPr>
              <w:t xml:space="preserve">In order to fully achieve the learning outcomes of the </w:t>
            </w:r>
            <w:r w:rsidR="000C36CB">
              <w:rPr>
                <w:rFonts w:ascii="Cambria" w:eastAsia="Cambria" w:hAnsi="Cambria" w:cs="Cambria"/>
              </w:rPr>
              <w:t>study programme (</w:t>
            </w:r>
            <w:r w:rsidRPr="00364059">
              <w:rPr>
                <w:rFonts w:ascii="Cambria" w:eastAsia="Cambria" w:hAnsi="Cambria" w:cs="Cambria"/>
              </w:rPr>
              <w:t>SP</w:t>
            </w:r>
            <w:r w:rsidR="000C36CB">
              <w:rPr>
                <w:rFonts w:ascii="Cambria" w:eastAsia="Cambria" w:hAnsi="Cambria" w:cs="Cambria"/>
              </w:rPr>
              <w:t>)</w:t>
            </w:r>
            <w:r w:rsidRPr="00364059">
              <w:rPr>
                <w:rFonts w:ascii="Cambria" w:eastAsia="Cambria" w:hAnsi="Cambria" w:cs="Cambria"/>
              </w:rPr>
              <w:t xml:space="preserve"> more efficiently and considering the relevance of the English language in the field of finance and accounting, the expert panel recommends offering some courses in English. </w:t>
            </w:r>
          </w:p>
          <w:p w14:paraId="24DA400A" w14:textId="0853C4E0" w:rsidR="00364059" w:rsidRPr="00364059" w:rsidRDefault="00364059" w:rsidP="00364059">
            <w:pPr>
              <w:pStyle w:val="Sraopastraipa"/>
              <w:numPr>
                <w:ilvl w:val="0"/>
                <w:numId w:val="39"/>
              </w:numPr>
              <w:ind w:left="592" w:hanging="567"/>
              <w:rPr>
                <w:rFonts w:ascii="Cambria" w:hAnsi="Cambria"/>
              </w:rPr>
            </w:pPr>
            <w:r w:rsidRPr="00364059">
              <w:rPr>
                <w:rFonts w:ascii="Cambria" w:eastAsia="Cambria" w:hAnsi="Cambria" w:cs="Cambria"/>
              </w:rPr>
              <w:t>The SP “Accounting and Finance” should clearly focus on small and medium-sized organisations. If the SP should keep a focus on agribusiness topics specific modules covering these topics should be integrated in the SP.</w:t>
            </w:r>
          </w:p>
        </w:tc>
      </w:tr>
      <w:tr w:rsidR="00364059" w:rsidRPr="0043262A" w14:paraId="7B7165B5"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CE059E7"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Links between science (art) and studies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5C989" w14:textId="10B47A6D" w:rsidR="00364059" w:rsidRPr="00364059" w:rsidRDefault="00364059" w:rsidP="00364059">
            <w:pPr>
              <w:pStyle w:val="Sraopastraipa"/>
              <w:numPr>
                <w:ilvl w:val="0"/>
                <w:numId w:val="20"/>
              </w:numPr>
              <w:rPr>
                <w:rFonts w:ascii="Cambria" w:hAnsi="Cambria"/>
              </w:rPr>
            </w:pPr>
            <w:r w:rsidRPr="00364059">
              <w:rPr>
                <w:rFonts w:ascii="Cambria" w:eastAsia="Cambria" w:hAnsi="Cambria" w:cs="Cambria"/>
              </w:rPr>
              <w:t xml:space="preserve">The expert team recommends to keep the motivation scheme based on the research outputs as we see it as vital. </w:t>
            </w:r>
          </w:p>
        </w:tc>
      </w:tr>
      <w:tr w:rsidR="00364059" w:rsidRPr="0043262A" w14:paraId="129419F5"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857C1E5"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Student admission and support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652D1" w14:textId="76C97226" w:rsidR="00364059" w:rsidRPr="00364059" w:rsidRDefault="00364059" w:rsidP="00364059">
            <w:pPr>
              <w:pStyle w:val="Sraopastraipa"/>
              <w:numPr>
                <w:ilvl w:val="0"/>
                <w:numId w:val="21"/>
              </w:numPr>
              <w:rPr>
                <w:rFonts w:ascii="Cambria" w:hAnsi="Cambria"/>
              </w:rPr>
            </w:pPr>
            <w:r w:rsidRPr="00364059">
              <w:rPr>
                <w:rFonts w:ascii="Cambria" w:eastAsia="Cambria" w:hAnsi="Cambria" w:cs="Cambria"/>
              </w:rPr>
              <w:t>Double degrees within programmes in the field of Finance should be encouraged.</w:t>
            </w:r>
          </w:p>
        </w:tc>
      </w:tr>
      <w:tr w:rsidR="00364059" w:rsidRPr="0043262A" w14:paraId="44997A5D"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6B49369"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Teaching and learning, student performance and graduate employment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800F4" w14:textId="292D11BE" w:rsidR="00364059" w:rsidRPr="00364059" w:rsidRDefault="00364059" w:rsidP="00364059">
            <w:pPr>
              <w:pStyle w:val="Sraopastraipa"/>
              <w:numPr>
                <w:ilvl w:val="0"/>
                <w:numId w:val="22"/>
              </w:numPr>
              <w:rPr>
                <w:rFonts w:ascii="Cambria" w:hAnsi="Cambria"/>
              </w:rPr>
            </w:pPr>
            <w:r w:rsidRPr="00364059">
              <w:rPr>
                <w:rFonts w:ascii="Cambria" w:eastAsia="Cambria" w:hAnsi="Cambria" w:cs="Cambria"/>
              </w:rPr>
              <w:t>The review team recommends to evaluate the efficiency of running two master studies in the Finance study field in different faculties of the same University and to evaluate potential benefits and synergies of having closer cooperation (e.g. maybe in one silo/faculty instead of two).</w:t>
            </w:r>
          </w:p>
        </w:tc>
      </w:tr>
      <w:tr w:rsidR="00364059" w:rsidRPr="0043262A" w14:paraId="4AEFD2FD"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EF826F0"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Teaching staff</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AA745" w14:textId="410E7C44" w:rsidR="00364059" w:rsidRPr="00364059" w:rsidRDefault="00364059" w:rsidP="00364059">
            <w:pPr>
              <w:pStyle w:val="Sraopastraipa"/>
              <w:numPr>
                <w:ilvl w:val="0"/>
                <w:numId w:val="23"/>
              </w:numPr>
              <w:rPr>
                <w:rFonts w:ascii="Cambria" w:hAnsi="Cambria"/>
              </w:rPr>
            </w:pPr>
            <w:r w:rsidRPr="00364059">
              <w:rPr>
                <w:rFonts w:ascii="Cambria" w:eastAsia="Cambria" w:hAnsi="Cambria" w:cs="Cambria"/>
              </w:rPr>
              <w:t xml:space="preserve">The expert team recommends to continue the support of the teaching staff's mobilities on the same level. </w:t>
            </w:r>
          </w:p>
        </w:tc>
      </w:tr>
      <w:tr w:rsidR="00364059" w:rsidRPr="0043262A" w14:paraId="48687F27"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D7E1457"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Learning facilities and resources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F450B" w14:textId="63C2192A" w:rsidR="00364059" w:rsidRPr="00364059" w:rsidRDefault="00364059" w:rsidP="00364059">
            <w:pPr>
              <w:pStyle w:val="Sraopastraipa"/>
              <w:numPr>
                <w:ilvl w:val="0"/>
                <w:numId w:val="24"/>
              </w:numPr>
              <w:rPr>
                <w:rFonts w:ascii="Cambria" w:hAnsi="Cambria"/>
              </w:rPr>
            </w:pPr>
            <w:r w:rsidRPr="00364059">
              <w:rPr>
                <w:rFonts w:ascii="Cambria" w:eastAsia="Cambria" w:hAnsi="Cambria" w:cs="Cambria"/>
              </w:rPr>
              <w:t xml:space="preserve">The expert team recommends maintaining the current level of all facilities and infrastructure. </w:t>
            </w:r>
          </w:p>
        </w:tc>
      </w:tr>
      <w:tr w:rsidR="00364059" w:rsidRPr="0043262A" w14:paraId="4F675000" w14:textId="77777777" w:rsidTr="0036405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BE2D1EF" w14:textId="77777777" w:rsidR="00364059" w:rsidRPr="0043262A" w:rsidRDefault="00364059" w:rsidP="00364059">
            <w:pPr>
              <w:pStyle w:val="prastasiniatinklio"/>
              <w:spacing w:before="0" w:beforeAutospacing="0" w:after="0" w:afterAutospacing="0"/>
              <w:rPr>
                <w:lang w:val="en-GB"/>
              </w:rPr>
            </w:pPr>
            <w:r w:rsidRPr="0043262A">
              <w:rPr>
                <w:rFonts w:ascii="Cambria" w:hAnsi="Cambria"/>
                <w:color w:val="136C73"/>
                <w:lang w:val="en-GB"/>
              </w:rPr>
              <w:t>Study quality management and public information</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CA4B3" w14:textId="284C3FA5" w:rsidR="00364059" w:rsidRPr="00364059" w:rsidRDefault="00364059" w:rsidP="00364059">
            <w:pPr>
              <w:pStyle w:val="Sraopastraipa"/>
              <w:numPr>
                <w:ilvl w:val="0"/>
                <w:numId w:val="25"/>
              </w:numPr>
              <w:rPr>
                <w:rFonts w:ascii="Cambria" w:hAnsi="Cambria"/>
              </w:rPr>
            </w:pPr>
            <w:r w:rsidRPr="00364059">
              <w:rPr>
                <w:rFonts w:ascii="Cambria" w:eastAsia="Cambria" w:hAnsi="Cambria" w:cs="Cambria"/>
              </w:rPr>
              <w:t>The expert team recommends continuing to maintain the systematic collection, use and publication of the (data) information on the quality field and increase the efforts for developing the level of quality culture inside the academic community, including master’s students of “Accounting and Finance” and “Finance”.</w:t>
            </w:r>
          </w:p>
        </w:tc>
      </w:tr>
    </w:tbl>
    <w:p w14:paraId="47F3EAA2" w14:textId="737D1FC4" w:rsidR="00677F9A" w:rsidRPr="0043262A" w:rsidRDefault="00BB1255" w:rsidP="00BB1255">
      <w:pPr>
        <w:spacing w:after="200" w:line="276" w:lineRule="auto"/>
        <w:rPr>
          <w:rFonts w:ascii="Cambria" w:hAnsi="Cambria"/>
          <w:b/>
          <w:bCs/>
          <w:caps/>
          <w:color w:val="136C73"/>
          <w:sz w:val="36"/>
          <w:szCs w:val="26"/>
          <w:lang w:val="en-GB" w:eastAsia="lt-LT"/>
        </w:rPr>
      </w:pPr>
      <w:r w:rsidRPr="0043262A">
        <w:rPr>
          <w:rFonts w:ascii="Cambria" w:hAnsi="Cambria"/>
          <w:b/>
          <w:bCs/>
          <w:caps/>
          <w:color w:val="136C73"/>
          <w:sz w:val="36"/>
          <w:szCs w:val="26"/>
          <w:lang w:val="en-GB" w:eastAsia="lt-LT"/>
        </w:rPr>
        <w:br w:type="page"/>
      </w:r>
    </w:p>
    <w:p w14:paraId="14521D57" w14:textId="6CCF11CD" w:rsidR="00677F9A" w:rsidRPr="00364059" w:rsidRDefault="00677F9A" w:rsidP="00364059">
      <w:pPr>
        <w:keepNext/>
        <w:keepLines/>
        <w:tabs>
          <w:tab w:val="left" w:pos="680"/>
        </w:tabs>
        <w:spacing w:before="240" w:after="240"/>
        <w:ind w:left="360"/>
        <w:jc w:val="center"/>
        <w:outlineLvl w:val="1"/>
        <w:rPr>
          <w:rFonts w:ascii="Cambria" w:hAnsi="Cambria"/>
          <w:b/>
          <w:bCs/>
          <w:caps/>
          <w:color w:val="136C73"/>
          <w:sz w:val="36"/>
          <w:szCs w:val="26"/>
          <w:lang w:val="en-GB" w:eastAsia="lt-LT"/>
        </w:rPr>
      </w:pPr>
      <w:r w:rsidRPr="0043262A">
        <w:rPr>
          <w:rFonts w:ascii="Cambria" w:hAnsi="Cambria"/>
          <w:b/>
          <w:bCs/>
          <w:caps/>
          <w:color w:val="136C73"/>
          <w:sz w:val="36"/>
          <w:szCs w:val="26"/>
          <w:lang w:val="en-GB" w:eastAsia="lt-LT"/>
        </w:rPr>
        <w:lastRenderedPageBreak/>
        <w:t>V. SUMMARY</w:t>
      </w:r>
      <w:bookmarkEnd w:id="2"/>
    </w:p>
    <w:p w14:paraId="122A6CEC" w14:textId="77777777" w:rsidR="00364059" w:rsidRDefault="00364059" w:rsidP="00364059">
      <w:pPr>
        <w:jc w:val="both"/>
        <w:rPr>
          <w:rFonts w:ascii="Cambria" w:eastAsia="Cambria" w:hAnsi="Cambria" w:cs="Cambria"/>
          <w:b/>
          <w:lang w:val="en-GB"/>
        </w:rPr>
      </w:pPr>
    </w:p>
    <w:p w14:paraId="1A777E13" w14:textId="06959EE3" w:rsidR="00364059" w:rsidRPr="00364059" w:rsidRDefault="00364059" w:rsidP="000C36CB">
      <w:pPr>
        <w:spacing w:line="360" w:lineRule="auto"/>
        <w:jc w:val="both"/>
        <w:rPr>
          <w:rFonts w:ascii="Cambria" w:eastAsia="Cambria" w:hAnsi="Cambria" w:cs="Cambria"/>
          <w:lang w:val="en-GB"/>
        </w:rPr>
      </w:pPr>
      <w:r w:rsidRPr="00364059">
        <w:rPr>
          <w:rFonts w:ascii="Cambria" w:eastAsia="Cambria" w:hAnsi="Cambria" w:cs="Cambria"/>
          <w:b/>
          <w:lang w:val="en-GB"/>
        </w:rPr>
        <w:t xml:space="preserve">Main positive and negative quality aspects of each evaluation area of the finance study field </w:t>
      </w:r>
      <w:r w:rsidRPr="00364059">
        <w:rPr>
          <w:rFonts w:ascii="Cambria" w:eastAsia="Cambria" w:hAnsi="Cambria" w:cs="Cambria"/>
          <w:b/>
          <w:i/>
          <w:lang w:val="en-GB"/>
        </w:rPr>
        <w:t>at Vytautas Magnus University</w:t>
      </w:r>
      <w:r w:rsidR="000C36CB">
        <w:rPr>
          <w:rFonts w:ascii="Cambria" w:eastAsia="Cambria" w:hAnsi="Cambria" w:cs="Cambria"/>
          <w:b/>
          <w:i/>
          <w:lang w:val="en-GB"/>
        </w:rPr>
        <w:t xml:space="preserve"> (VMU)</w:t>
      </w:r>
      <w:r w:rsidRPr="00364059">
        <w:rPr>
          <w:rFonts w:ascii="Cambria" w:eastAsia="Cambria" w:hAnsi="Cambria" w:cs="Cambria"/>
          <w:b/>
          <w:lang w:val="en-GB"/>
        </w:rPr>
        <w:t xml:space="preserve">: </w:t>
      </w:r>
    </w:p>
    <w:p w14:paraId="206E18BA" w14:textId="77777777" w:rsidR="00364059" w:rsidRPr="00364059" w:rsidRDefault="00364059" w:rsidP="00364059">
      <w:pPr>
        <w:spacing w:line="360" w:lineRule="auto"/>
        <w:jc w:val="both"/>
        <w:rPr>
          <w:rFonts w:ascii="Cambria" w:eastAsia="Cambria" w:hAnsi="Cambria" w:cs="Cambria"/>
          <w:lang w:val="en-GB"/>
        </w:rPr>
      </w:pPr>
    </w:p>
    <w:p w14:paraId="438EA050"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r w:rsidRPr="00364059">
        <w:rPr>
          <w:rFonts w:ascii="Cambria" w:eastAsia="Cambria" w:hAnsi="Cambria" w:cs="Cambria"/>
          <w:lang w:val="en-GB"/>
        </w:rPr>
        <w:t xml:space="preserve">The expert team comes to the conclusion that the aims of both SPs, the anticipated learning outcomes, the structure and content of the SPs are mostly consistent with each other. In our view the content of the SP “Accounting and Finance” could have a clearer focus on small and medium-sized organisations and the agribusiness topics. Both SPs cover new trends and developments in the industries, such as green finance or digitalisation. The SPs have a long developed and strong partnership with the social partners and employers. As a consequence, the employability of the SP ”Finance” has a very high level. The SPs meet the needs of the labour market. The IQAS of the SPs is functional and has a good level of effectiveness regarding the implementation of quality procedures and monitoring of the activities in VMU. The HEI has a systematic approach for collection, use and publication of information about quality. </w:t>
      </w:r>
    </w:p>
    <w:p w14:paraId="51A8E72A"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p>
    <w:p w14:paraId="57B928BF"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r w:rsidRPr="00364059">
        <w:rPr>
          <w:rFonts w:ascii="Cambria" w:eastAsia="Cambria" w:hAnsi="Cambria" w:cs="Cambria"/>
          <w:lang w:val="en-GB"/>
        </w:rPr>
        <w:t>Regarding teaching staff, the structure of academic staff is good. The academic staff is actively participating in international mobilities and the conditions to improve the competences of the teaching staff are sufficient.</w:t>
      </w:r>
    </w:p>
    <w:p w14:paraId="755D1634"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p>
    <w:p w14:paraId="0F29BB89"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r w:rsidRPr="00364059">
        <w:rPr>
          <w:rFonts w:ascii="Cambria" w:eastAsia="Cambria" w:hAnsi="Cambria" w:cs="Cambria"/>
          <w:lang w:val="en-GB"/>
        </w:rPr>
        <w:t xml:space="preserve">To fully achieve the learning outcomes of the SP more efficiently and considering the relevance of the English language in the field of finance and accounting, the expert team recommends offering some courses in English. Running two master studies in the finance study field in different faculties of the same University do not create conditions for efficient use of university resources and use the effect of synergies. </w:t>
      </w:r>
    </w:p>
    <w:p w14:paraId="4F0C26F3"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p>
    <w:p w14:paraId="203F0A40"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r w:rsidRPr="00364059">
        <w:rPr>
          <w:rFonts w:ascii="Cambria" w:eastAsia="Cambria" w:hAnsi="Cambria" w:cs="Cambria"/>
          <w:lang w:val="en-GB"/>
        </w:rPr>
        <w:t>The expert team evaluates the IQAS as functional. It proves a good level of effectiveness regarding the implementation of quality procedures and monitoring of the activities in VMU. However, the expert team sees room for improvement regarding the knowledge about the procedures, the mission, the objectives and the activities among the academic community members of these master programmes.</w:t>
      </w:r>
    </w:p>
    <w:p w14:paraId="2D790827" w14:textId="77777777"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p>
    <w:p w14:paraId="173A7DE9" w14:textId="2156917F" w:rsidR="00364059" w:rsidRPr="00364059" w:rsidRDefault="00364059" w:rsidP="00364059">
      <w:pPr>
        <w:tabs>
          <w:tab w:val="left" w:pos="1298"/>
          <w:tab w:val="left" w:pos="1701"/>
          <w:tab w:val="left" w:pos="1985"/>
        </w:tabs>
        <w:spacing w:line="360" w:lineRule="auto"/>
        <w:jc w:val="both"/>
        <w:rPr>
          <w:rFonts w:ascii="Cambria" w:eastAsia="Cambria" w:hAnsi="Cambria" w:cs="Cambria"/>
          <w:lang w:val="en-GB"/>
        </w:rPr>
      </w:pPr>
      <w:r w:rsidRPr="00364059">
        <w:rPr>
          <w:rFonts w:ascii="Cambria" w:eastAsia="Cambria" w:hAnsi="Cambria" w:cs="Cambria"/>
          <w:lang w:val="en-GB"/>
        </w:rPr>
        <w:t xml:space="preserve">The expert team wishes to thank the </w:t>
      </w:r>
      <w:r w:rsidR="000C36CB">
        <w:rPr>
          <w:rFonts w:ascii="Cambria" w:eastAsia="Cambria" w:hAnsi="Cambria" w:cs="Cambria"/>
          <w:lang w:val="en-GB"/>
        </w:rPr>
        <w:t>higher education institution</w:t>
      </w:r>
      <w:r w:rsidRPr="00364059">
        <w:rPr>
          <w:rFonts w:ascii="Cambria" w:eastAsia="Cambria" w:hAnsi="Cambria" w:cs="Cambria"/>
          <w:lang w:val="en-GB"/>
        </w:rPr>
        <w:t xml:space="preserve">, especially the staff responsible for the SER for their efforts in preparing the self-evaluation report and organising the site-visit. Furthermore, the expert team wishes to thank teachers, members of the administration, </w:t>
      </w:r>
      <w:r w:rsidRPr="00364059">
        <w:rPr>
          <w:rFonts w:ascii="Cambria" w:eastAsia="Cambria" w:hAnsi="Cambria" w:cs="Cambria"/>
          <w:lang w:val="en-GB"/>
        </w:rPr>
        <w:lastRenderedPageBreak/>
        <w:t>students, graduates and social partners for answering all of the questions. The discussions during our site visit were efficient and constructive.</w:t>
      </w:r>
    </w:p>
    <w:p w14:paraId="2D3C5F69" w14:textId="77777777" w:rsidR="00677F9A" w:rsidRPr="0043262A" w:rsidRDefault="00677F9A" w:rsidP="002A5085">
      <w:pPr>
        <w:spacing w:line="276" w:lineRule="auto"/>
        <w:rPr>
          <w:rFonts w:ascii="Cambria" w:eastAsia="Calibri" w:hAnsi="Cambria"/>
          <w:szCs w:val="22"/>
          <w:lang w:val="en-GB" w:eastAsia="lt-LT"/>
        </w:rPr>
      </w:pPr>
    </w:p>
    <w:p w14:paraId="2587E368" w14:textId="77777777" w:rsidR="0060015D" w:rsidRPr="0043262A" w:rsidRDefault="0060015D" w:rsidP="00677F9A">
      <w:pPr>
        <w:spacing w:after="200" w:line="276" w:lineRule="auto"/>
        <w:rPr>
          <w:rFonts w:ascii="Cambria" w:eastAsia="Calibri" w:hAnsi="Cambria"/>
          <w:szCs w:val="22"/>
          <w:lang w:val="en-GB" w:eastAsia="lt-LT"/>
        </w:rPr>
      </w:pPr>
    </w:p>
    <w:p w14:paraId="692BE68B" w14:textId="11187CFF" w:rsidR="00677F9A" w:rsidRPr="0043262A" w:rsidRDefault="00677F9A" w:rsidP="00677F9A">
      <w:pPr>
        <w:jc w:val="center"/>
        <w:rPr>
          <w:lang w:val="en-GB"/>
        </w:rPr>
      </w:pPr>
      <w:r w:rsidRPr="0043262A">
        <w:rPr>
          <w:lang w:val="en-GB"/>
        </w:rPr>
        <w:t>____________________________</w:t>
      </w:r>
    </w:p>
    <w:p w14:paraId="6AC50F82" w14:textId="6A7EAD1A" w:rsidR="009B1A04" w:rsidRPr="0043262A" w:rsidRDefault="00BB1255" w:rsidP="002A5085">
      <w:pPr>
        <w:spacing w:after="200" w:line="276" w:lineRule="auto"/>
        <w:rPr>
          <w:lang w:val="en-GB"/>
        </w:rPr>
      </w:pPr>
      <w:r w:rsidRPr="0043262A">
        <w:rPr>
          <w:lang w:val="en-GB"/>
        </w:rPr>
        <w:br w:type="page"/>
      </w:r>
    </w:p>
    <w:p w14:paraId="24F0DF12" w14:textId="77777777" w:rsidR="0042467A" w:rsidRPr="00C5787E" w:rsidRDefault="0042467A" w:rsidP="0042467A">
      <w:pPr>
        <w:jc w:val="right"/>
      </w:pPr>
      <w:r w:rsidRPr="00C5787E">
        <w:rPr>
          <w:b/>
        </w:rPr>
        <w:lastRenderedPageBreak/>
        <w:t>Vertimas iš anglų kalbos</w:t>
      </w:r>
    </w:p>
    <w:p w14:paraId="47AA7E4B" w14:textId="77777777" w:rsidR="0042467A" w:rsidRPr="00C5787E" w:rsidRDefault="0042467A" w:rsidP="0042467A">
      <w:pPr>
        <w:jc w:val="center"/>
        <w:rPr>
          <w:b/>
          <w:caps/>
        </w:rPr>
      </w:pPr>
    </w:p>
    <w:p w14:paraId="72BBEB65" w14:textId="2BAFD702" w:rsidR="0042467A" w:rsidRPr="000C36CB" w:rsidRDefault="00364059" w:rsidP="0042467A">
      <w:pPr>
        <w:jc w:val="center"/>
        <w:rPr>
          <w:rFonts w:asciiTheme="majorHAnsi" w:hAnsiTheme="majorHAnsi"/>
          <w:b/>
          <w:caps/>
        </w:rPr>
      </w:pPr>
      <w:r w:rsidRPr="000C36CB">
        <w:rPr>
          <w:rFonts w:asciiTheme="majorHAnsi" w:hAnsiTheme="majorHAnsi"/>
          <w:b/>
          <w:caps/>
        </w:rPr>
        <w:t>Vytauto Didžiojo universiteto</w:t>
      </w:r>
      <w:r w:rsidR="00677F9A" w:rsidRPr="000C36CB">
        <w:rPr>
          <w:rFonts w:asciiTheme="majorHAnsi" w:hAnsiTheme="majorHAnsi"/>
          <w:b/>
          <w:caps/>
        </w:rPr>
        <w:t xml:space="preserve"> </w:t>
      </w:r>
      <w:r w:rsidR="00A12307" w:rsidRPr="000C36CB">
        <w:rPr>
          <w:rFonts w:asciiTheme="majorHAnsi" w:hAnsiTheme="majorHAnsi"/>
          <w:b/>
          <w:caps/>
        </w:rPr>
        <w:t xml:space="preserve">Finansų </w:t>
      </w:r>
      <w:r w:rsidR="00677F9A" w:rsidRPr="000C36CB">
        <w:rPr>
          <w:rFonts w:asciiTheme="majorHAnsi" w:hAnsiTheme="majorHAnsi"/>
          <w:b/>
          <w:caps/>
        </w:rPr>
        <w:t>krypties</w:t>
      </w:r>
      <w:r w:rsidR="0042467A" w:rsidRPr="000C36CB">
        <w:rPr>
          <w:rFonts w:asciiTheme="majorHAnsi" w:hAnsiTheme="majorHAnsi"/>
          <w:b/>
          <w:caps/>
        </w:rPr>
        <w:t xml:space="preserve"> studijų </w:t>
      </w:r>
      <w:r w:rsidR="00A12307" w:rsidRPr="000C36CB">
        <w:rPr>
          <w:rFonts w:asciiTheme="majorHAnsi" w:hAnsiTheme="majorHAnsi"/>
          <w:b/>
          <w:caps/>
        </w:rPr>
        <w:t>2023m. kovo 31d.</w:t>
      </w:r>
      <w:r w:rsidR="00677F9A" w:rsidRPr="000C36CB">
        <w:rPr>
          <w:rFonts w:asciiTheme="majorHAnsi" w:hAnsiTheme="majorHAnsi"/>
          <w:b/>
          <w:caps/>
        </w:rPr>
        <w:t xml:space="preserve"> </w:t>
      </w:r>
      <w:r w:rsidR="0042467A" w:rsidRPr="000C36CB">
        <w:rPr>
          <w:rFonts w:asciiTheme="majorHAnsi" w:hAnsiTheme="majorHAnsi"/>
          <w:b/>
          <w:caps/>
        </w:rPr>
        <w:t xml:space="preserve">ekspertinio vertinimo išvadų NR. </w:t>
      </w:r>
      <w:r w:rsidR="00BB1255" w:rsidRPr="000C36CB">
        <w:rPr>
          <w:rFonts w:asciiTheme="majorHAnsi" w:hAnsiTheme="majorHAnsi"/>
          <w:b/>
        </w:rPr>
        <w:t>SV4-</w:t>
      </w:r>
      <w:r w:rsidRPr="000C36CB">
        <w:rPr>
          <w:rFonts w:asciiTheme="majorHAnsi" w:hAnsiTheme="majorHAnsi"/>
          <w:b/>
        </w:rPr>
        <w:t>30</w:t>
      </w:r>
      <w:r w:rsidR="00677F9A" w:rsidRPr="000C36CB">
        <w:rPr>
          <w:rFonts w:asciiTheme="majorHAnsi" w:hAnsiTheme="majorHAnsi"/>
          <w:b/>
        </w:rPr>
        <w:t xml:space="preserve"> </w:t>
      </w:r>
      <w:r w:rsidR="0042467A" w:rsidRPr="000C36CB">
        <w:rPr>
          <w:rFonts w:asciiTheme="majorHAnsi" w:hAnsiTheme="majorHAnsi"/>
          <w:b/>
          <w:caps/>
        </w:rPr>
        <w:t>IŠRAŠAS</w:t>
      </w:r>
    </w:p>
    <w:p w14:paraId="2E426DF7" w14:textId="77777777" w:rsidR="0042467A" w:rsidRPr="0042467A" w:rsidRDefault="0042467A" w:rsidP="0042467A">
      <w:pPr>
        <w:rPr>
          <w:caps/>
          <w:sz w:val="16"/>
        </w:rPr>
      </w:pPr>
    </w:p>
    <w:p w14:paraId="45816257" w14:textId="77777777" w:rsidR="00677F9A" w:rsidRPr="00677F9A" w:rsidRDefault="00677F9A" w:rsidP="00677F9A">
      <w:pPr>
        <w:spacing w:after="200" w:line="276" w:lineRule="auto"/>
        <w:jc w:val="center"/>
        <w:rPr>
          <w:rFonts w:ascii="Cambria" w:eastAsia="Calibri" w:hAnsi="Cambria"/>
          <w:i/>
          <w:sz w:val="36"/>
          <w:szCs w:val="36"/>
          <w:lang w:eastAsia="lt-LT"/>
        </w:rPr>
      </w:pPr>
      <w:r w:rsidRPr="00677F9A">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677F9A" w:rsidRDefault="00677F9A" w:rsidP="00677F9A">
      <w:pPr>
        <w:spacing w:after="200"/>
        <w:jc w:val="center"/>
        <w:rPr>
          <w:rFonts w:ascii="Cambria" w:eastAsia="Calibri" w:hAnsi="Cambria"/>
          <w:color w:val="136C73"/>
          <w:sz w:val="28"/>
          <w:szCs w:val="28"/>
          <w:lang w:eastAsia="lt-LT"/>
        </w:rPr>
      </w:pPr>
      <w:r w:rsidRPr="00677F9A">
        <w:rPr>
          <w:rFonts w:ascii="Cambria" w:eastAsia="Calibri" w:hAnsi="Cambria"/>
          <w:color w:val="136C73"/>
          <w:sz w:val="28"/>
          <w:szCs w:val="28"/>
          <w:lang w:eastAsia="lt-LT"/>
        </w:rPr>
        <w:t>STUDIJŲ KOKYBĖS VERTINIMO CENTRAS</w:t>
      </w:r>
    </w:p>
    <w:p w14:paraId="7FAEC106" w14:textId="77777777" w:rsidR="00677F9A" w:rsidRPr="00677F9A" w:rsidRDefault="00677F9A" w:rsidP="00677F9A">
      <w:pPr>
        <w:spacing w:after="200"/>
        <w:rPr>
          <w:rFonts w:ascii="Cambria" w:eastAsia="Calibri" w:hAnsi="Cambria"/>
          <w:color w:val="136C73"/>
          <w:szCs w:val="22"/>
          <w:lang w:eastAsia="lt-LT"/>
        </w:rPr>
      </w:pPr>
    </w:p>
    <w:p w14:paraId="6E3005B4" w14:textId="2189892B" w:rsidR="00677F9A" w:rsidRPr="00677F9A" w:rsidRDefault="00364059" w:rsidP="00677F9A">
      <w:pPr>
        <w:spacing w:after="200"/>
        <w:jc w:val="center"/>
        <w:rPr>
          <w:rFonts w:ascii="Cambria" w:eastAsia="Calibri" w:hAnsi="Cambria"/>
          <w:color w:val="136C73"/>
          <w:sz w:val="28"/>
          <w:szCs w:val="28"/>
          <w:lang w:eastAsia="lt-LT"/>
        </w:rPr>
      </w:pPr>
      <w:r>
        <w:rPr>
          <w:rFonts w:ascii="Cambria" w:eastAsia="Calibri" w:hAnsi="Cambria"/>
          <w:color w:val="136C73"/>
          <w:sz w:val="28"/>
          <w:szCs w:val="28"/>
          <w:lang w:eastAsia="lt-LT"/>
        </w:rPr>
        <w:t>Vytauto Didžiojo universitetas</w:t>
      </w:r>
    </w:p>
    <w:p w14:paraId="268771B5" w14:textId="77777777" w:rsidR="00726FD0" w:rsidRDefault="00677F9A" w:rsidP="00677F9A">
      <w:pPr>
        <w:spacing w:after="200"/>
        <w:jc w:val="center"/>
        <w:rPr>
          <w:rFonts w:ascii="Cambria" w:eastAsia="Calibri" w:hAnsi="Cambria"/>
          <w:b/>
          <w:color w:val="136C73"/>
          <w:sz w:val="28"/>
          <w:szCs w:val="28"/>
          <w:lang w:eastAsia="lt-LT"/>
        </w:rPr>
      </w:pPr>
      <w:r w:rsidRPr="00677F9A">
        <w:rPr>
          <w:rFonts w:ascii="Cambria" w:eastAsia="Calibri" w:hAnsi="Cambria"/>
          <w:b/>
          <w:color w:val="136C73"/>
          <w:sz w:val="28"/>
          <w:szCs w:val="28"/>
          <w:lang w:eastAsia="lt-LT"/>
        </w:rPr>
        <w:t xml:space="preserve">STUDIJŲ KRYPTIS </w:t>
      </w:r>
    </w:p>
    <w:p w14:paraId="4357B46A" w14:textId="459D0A69" w:rsidR="00677F9A" w:rsidRPr="00677F9A" w:rsidRDefault="00A12307" w:rsidP="00677F9A">
      <w:pPr>
        <w:spacing w:after="200"/>
        <w:jc w:val="center"/>
        <w:rPr>
          <w:rFonts w:ascii="Cambria" w:eastAsia="Calibri" w:hAnsi="Cambria"/>
          <w:b/>
          <w:color w:val="136C73"/>
          <w:sz w:val="28"/>
          <w:szCs w:val="28"/>
          <w:lang w:eastAsia="lt-LT"/>
        </w:rPr>
      </w:pPr>
      <w:r>
        <w:rPr>
          <w:rFonts w:ascii="Cambria" w:eastAsia="Calibri" w:hAnsi="Cambria"/>
          <w:b/>
          <w:color w:val="136C73"/>
          <w:sz w:val="28"/>
          <w:szCs w:val="28"/>
          <w:lang w:eastAsia="lt-LT"/>
        </w:rPr>
        <w:t>FINANSAI</w:t>
      </w:r>
    </w:p>
    <w:p w14:paraId="16B12140" w14:textId="77777777" w:rsidR="00677F9A" w:rsidRPr="00677F9A" w:rsidRDefault="00677F9A" w:rsidP="00677F9A">
      <w:pPr>
        <w:spacing w:after="200"/>
        <w:jc w:val="center"/>
        <w:rPr>
          <w:rFonts w:ascii="Cambria" w:eastAsia="Calibri" w:hAnsi="Cambria"/>
          <w:b/>
          <w:bCs/>
          <w:color w:val="136C73"/>
          <w:sz w:val="28"/>
          <w:szCs w:val="28"/>
          <w:lang w:eastAsia="lt-LT"/>
        </w:rPr>
      </w:pPr>
      <w:r w:rsidRPr="00677F9A">
        <w:rPr>
          <w:rFonts w:ascii="Cambria" w:eastAsia="Calibri" w:hAnsi="Cambria"/>
          <w:b/>
          <w:color w:val="136C73"/>
          <w:sz w:val="28"/>
          <w:szCs w:val="28"/>
          <w:lang w:eastAsia="lt-LT"/>
        </w:rPr>
        <w:t xml:space="preserve">VERTINIMO </w:t>
      </w:r>
      <w:r w:rsidRPr="00677F9A">
        <w:rPr>
          <w:rFonts w:ascii="Cambria" w:eastAsia="Calibri" w:hAnsi="Cambria"/>
          <w:b/>
          <w:bCs/>
          <w:color w:val="136C73"/>
          <w:sz w:val="28"/>
          <w:szCs w:val="28"/>
          <w:lang w:eastAsia="lt-LT"/>
        </w:rPr>
        <w:t>IŠVADOS</w:t>
      </w:r>
    </w:p>
    <w:p w14:paraId="24554674" w14:textId="77777777" w:rsidR="00677F9A" w:rsidRPr="00677F9A" w:rsidRDefault="00677F9A" w:rsidP="00677F9A">
      <w:pPr>
        <w:spacing w:after="200"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58A912C0" w14:textId="77777777" w:rsidTr="0043262A">
        <w:trPr>
          <w:trHeight w:val="2994"/>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2AFC06E" w14:textId="77777777" w:rsidR="000538EB" w:rsidRDefault="000538EB" w:rsidP="000538EB">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Ekspertų grupė: </w:t>
            </w:r>
          </w:p>
          <w:p w14:paraId="5B762E13" w14:textId="77777777" w:rsidR="000538EB" w:rsidRPr="00993E29" w:rsidRDefault="000538EB" w:rsidP="000538EB">
            <w:pPr>
              <w:tabs>
                <w:tab w:val="left" w:pos="0"/>
              </w:tabs>
              <w:spacing w:line="276" w:lineRule="auto"/>
              <w:rPr>
                <w:rFonts w:ascii="Cambria" w:eastAsia="Calibri" w:hAnsi="Cambria"/>
                <w:b/>
                <w:color w:val="FFFFFF"/>
                <w:szCs w:val="22"/>
                <w:lang w:eastAsia="lt-LT"/>
              </w:rPr>
            </w:pPr>
          </w:p>
          <w:p w14:paraId="5FD28151" w14:textId="77777777" w:rsidR="000538EB" w:rsidRPr="00993E29" w:rsidRDefault="000538EB" w:rsidP="000538EB">
            <w:pPr>
              <w:pStyle w:val="Sraopastraipa"/>
              <w:numPr>
                <w:ilvl w:val="3"/>
                <w:numId w:val="36"/>
              </w:numPr>
              <w:tabs>
                <w:tab w:val="left" w:pos="0"/>
              </w:tabs>
              <w:spacing w:line="276" w:lineRule="auto"/>
              <w:ind w:left="754" w:hanging="425"/>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Prof. Dr. Karsten Lorenz (vadovas) </w:t>
            </w:r>
            <w:r w:rsidRPr="00993E29">
              <w:rPr>
                <w:rFonts w:ascii="Cambria" w:eastAsia="Calibri" w:hAnsi="Cambria"/>
                <w:i/>
                <w:color w:val="FFFFFF"/>
                <w:szCs w:val="22"/>
                <w:lang w:eastAsia="lt-LT"/>
              </w:rPr>
              <w:t>akademinės bendruomenės atstovas,</w:t>
            </w:r>
          </w:p>
          <w:p w14:paraId="29B7E847" w14:textId="77777777" w:rsidR="000538EB" w:rsidRPr="00993E29" w:rsidRDefault="000538EB" w:rsidP="000538EB">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Prof. Dr.  Alexandru Tugui,</w:t>
            </w:r>
            <w:r w:rsidRPr="00993E29">
              <w:rPr>
                <w:rFonts w:ascii="Cambria" w:eastAsia="Calibri" w:hAnsi="Cambria"/>
                <w:i/>
                <w:color w:val="FFFFFF"/>
                <w:szCs w:val="22"/>
                <w:lang w:eastAsia="lt-LT"/>
              </w:rPr>
              <w:t xml:space="preserve"> akademinės bendruomenės atstovas,</w:t>
            </w:r>
          </w:p>
          <w:p w14:paraId="0F56BC32" w14:textId="77777777" w:rsidR="000538EB" w:rsidRPr="00993E29" w:rsidRDefault="000538EB" w:rsidP="000538EB">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Prof. Dr. Jiří Strouhal,</w:t>
            </w:r>
            <w:r w:rsidRPr="00993E29">
              <w:rPr>
                <w:rFonts w:ascii="Cambria" w:eastAsia="Calibri" w:hAnsi="Cambria"/>
                <w:i/>
                <w:color w:val="FFFFFF"/>
                <w:szCs w:val="22"/>
                <w:lang w:eastAsia="lt-LT"/>
              </w:rPr>
              <w:t xml:space="preserve"> akademinės bendruomenės atstovas,</w:t>
            </w:r>
          </w:p>
          <w:p w14:paraId="0D7E79D2" w14:textId="77777777" w:rsidR="000538EB" w:rsidRPr="00993E29" w:rsidRDefault="000538EB" w:rsidP="000538EB">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Dr. Tadas Gudaitis, </w:t>
            </w:r>
            <w:r w:rsidRPr="00993E29">
              <w:rPr>
                <w:rFonts w:ascii="Cambria" w:eastAsia="Calibri" w:hAnsi="Cambria"/>
                <w:i/>
                <w:color w:val="FFFFFF"/>
                <w:szCs w:val="22"/>
                <w:lang w:eastAsia="lt-LT"/>
              </w:rPr>
              <w:t xml:space="preserve">darbdavių atstovas, </w:t>
            </w:r>
          </w:p>
          <w:p w14:paraId="481434D8" w14:textId="77777777" w:rsidR="000538EB" w:rsidRPr="00993E29" w:rsidRDefault="000538EB" w:rsidP="000538EB">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 Luljeta Aliu Mulaj, </w:t>
            </w:r>
            <w:r w:rsidRPr="00993E29">
              <w:rPr>
                <w:rFonts w:ascii="Cambria" w:eastAsia="Calibri" w:hAnsi="Cambria"/>
                <w:i/>
                <w:color w:val="FFFFFF"/>
                <w:szCs w:val="22"/>
                <w:lang w:eastAsia="lt-LT"/>
              </w:rPr>
              <w:t>studentų atstov</w:t>
            </w:r>
            <w:r>
              <w:rPr>
                <w:rFonts w:ascii="Cambria" w:eastAsia="Calibri" w:hAnsi="Cambria"/>
                <w:i/>
                <w:color w:val="FFFFFF"/>
                <w:szCs w:val="22"/>
                <w:lang w:eastAsia="lt-LT"/>
              </w:rPr>
              <w:t>ė</w:t>
            </w:r>
            <w:r w:rsidRPr="00993E29">
              <w:rPr>
                <w:rFonts w:ascii="Cambria" w:eastAsia="Calibri" w:hAnsi="Cambria"/>
                <w:color w:val="FFFFFF"/>
                <w:szCs w:val="22"/>
                <w:lang w:eastAsia="lt-LT"/>
              </w:rPr>
              <w:t>.</w:t>
            </w:r>
          </w:p>
          <w:p w14:paraId="4A3C2E37" w14:textId="77777777" w:rsidR="000538EB" w:rsidRPr="00993E29" w:rsidRDefault="000538EB" w:rsidP="000538EB">
            <w:pPr>
              <w:tabs>
                <w:tab w:val="left" w:pos="0"/>
              </w:tabs>
              <w:spacing w:line="276" w:lineRule="auto"/>
              <w:rPr>
                <w:rFonts w:ascii="Cambria" w:eastAsia="Calibri" w:hAnsi="Cambria"/>
                <w:b/>
                <w:color w:val="FFFFFF"/>
                <w:szCs w:val="22"/>
                <w:lang w:eastAsia="lt-LT"/>
              </w:rPr>
            </w:pPr>
          </w:p>
          <w:p w14:paraId="2F5B3265" w14:textId="01C5D577" w:rsidR="00677F9A" w:rsidRPr="002A5085" w:rsidRDefault="000538EB" w:rsidP="000538EB">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Vertinimo koordinatorius - </w:t>
            </w:r>
            <w:r>
              <w:rPr>
                <w:rFonts w:ascii="Cambria" w:eastAsia="Calibri" w:hAnsi="Cambria"/>
                <w:b/>
                <w:i/>
                <w:color w:val="FFFFFF"/>
                <w:szCs w:val="22"/>
                <w:lang w:eastAsia="lt-LT"/>
              </w:rPr>
              <w:t>Gustas Straukas</w:t>
            </w:r>
          </w:p>
        </w:tc>
      </w:tr>
    </w:tbl>
    <w:p w14:paraId="69412338" w14:textId="77777777" w:rsidR="00677F9A" w:rsidRPr="00677F9A" w:rsidRDefault="00677F9A" w:rsidP="00677F9A">
      <w:pPr>
        <w:rPr>
          <w:rFonts w:ascii="Calibri" w:eastAsia="Calibri" w:hAnsi="Calibri"/>
          <w:sz w:val="22"/>
          <w:szCs w:val="22"/>
          <w:lang w:eastAsia="lt-LT"/>
        </w:rPr>
      </w:pPr>
    </w:p>
    <w:p w14:paraId="02F10286" w14:textId="77777777" w:rsidR="000D4EE3" w:rsidRDefault="000D4EE3" w:rsidP="00677F9A">
      <w:pPr>
        <w:rPr>
          <w:rFonts w:ascii="Calibri" w:eastAsia="Calibri" w:hAnsi="Calibri"/>
          <w:sz w:val="22"/>
          <w:szCs w:val="22"/>
          <w:lang w:eastAsia="lt-LT"/>
        </w:rPr>
      </w:pPr>
    </w:p>
    <w:p w14:paraId="72FA86B9" w14:textId="05B58246" w:rsidR="000D4EE3" w:rsidRDefault="000D4EE3" w:rsidP="00677F9A">
      <w:pPr>
        <w:rPr>
          <w:rFonts w:ascii="Calibri" w:eastAsia="Calibri" w:hAnsi="Calibri"/>
          <w:sz w:val="22"/>
          <w:szCs w:val="22"/>
          <w:lang w:eastAsia="lt-LT"/>
        </w:rPr>
      </w:pPr>
    </w:p>
    <w:p w14:paraId="1F537A58" w14:textId="77777777" w:rsidR="0043262A" w:rsidRDefault="0043262A" w:rsidP="00677F9A">
      <w:pPr>
        <w:rPr>
          <w:rFonts w:ascii="Calibri" w:eastAsia="Calibri" w:hAnsi="Calibri"/>
          <w:sz w:val="22"/>
          <w:szCs w:val="22"/>
          <w:lang w:eastAsia="lt-LT"/>
        </w:rPr>
      </w:pPr>
    </w:p>
    <w:p w14:paraId="100F6252" w14:textId="77777777" w:rsidR="000D4EE3" w:rsidRDefault="000D4EE3" w:rsidP="00677F9A">
      <w:pPr>
        <w:rPr>
          <w:rFonts w:ascii="Calibri" w:eastAsia="Calibri" w:hAnsi="Calibri"/>
          <w:sz w:val="22"/>
          <w:szCs w:val="22"/>
          <w:lang w:eastAsia="lt-LT"/>
        </w:rPr>
      </w:pPr>
    </w:p>
    <w:p w14:paraId="1AEDF395" w14:textId="0C01FA83" w:rsidR="000D4EE3" w:rsidRDefault="000D4EE3" w:rsidP="00677F9A">
      <w:pPr>
        <w:rPr>
          <w:rFonts w:asciiTheme="minorHAnsi" w:eastAsia="Calibri" w:hAnsiTheme="minorHAnsi" w:cstheme="minorHAnsi"/>
          <w:color w:val="136C73"/>
          <w:sz w:val="22"/>
          <w:szCs w:val="22"/>
        </w:rPr>
      </w:pPr>
    </w:p>
    <w:p w14:paraId="42F41BE7" w14:textId="77777777" w:rsidR="0043262A" w:rsidRPr="0060015D" w:rsidRDefault="0043262A" w:rsidP="00677F9A">
      <w:pPr>
        <w:rPr>
          <w:rFonts w:asciiTheme="minorHAnsi" w:eastAsia="Calibri" w:hAnsiTheme="minorHAnsi" w:cstheme="minorHAnsi"/>
          <w:color w:val="136C73"/>
          <w:sz w:val="22"/>
          <w:szCs w:val="22"/>
        </w:rPr>
      </w:pPr>
    </w:p>
    <w:p w14:paraId="35A64DDB"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Išvados parengtos anglų kalba</w:t>
      </w:r>
    </w:p>
    <w:p w14:paraId="4805A346"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Vertimą į lietuvių kalbą atliko</w:t>
      </w:r>
      <w:r w:rsidR="000550AD">
        <w:rPr>
          <w:rFonts w:asciiTheme="majorHAnsi" w:eastAsia="Calibri" w:hAnsiTheme="majorHAnsi" w:cstheme="minorHAnsi"/>
          <w:color w:val="136C73"/>
        </w:rPr>
        <w:t xml:space="preserve">  UAB ,,Pasaulio spalvos</w:t>
      </w:r>
      <w:r w:rsidR="00BC7225">
        <w:rPr>
          <w:rFonts w:asciiTheme="majorHAnsi" w:eastAsia="Calibri" w:hAnsiTheme="majorHAnsi" w:cstheme="minorHAnsi"/>
          <w:color w:val="136C73"/>
        </w:rPr>
        <w:t>“</w:t>
      </w:r>
    </w:p>
    <w:p w14:paraId="1B5590AB" w14:textId="77777777" w:rsidR="00677F9A" w:rsidRPr="0060015D" w:rsidRDefault="00677F9A" w:rsidP="00677F9A">
      <w:pPr>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60015D" w14:paraId="1E67F170" w14:textId="77777777" w:rsidTr="00752935">
        <w:tc>
          <w:tcPr>
            <w:tcW w:w="460" w:type="dxa"/>
            <w:shd w:val="clear" w:color="auto" w:fill="auto"/>
            <w:vAlign w:val="center"/>
          </w:tcPr>
          <w:p w14:paraId="3C9BBA9A"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w:t>
            </w:r>
          </w:p>
        </w:tc>
        <w:tc>
          <w:tcPr>
            <w:tcW w:w="6848" w:type="dxa"/>
            <w:shd w:val="clear" w:color="auto" w:fill="auto"/>
          </w:tcPr>
          <w:p w14:paraId="3D526E8D"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Studijų kokybės vertinimo centras</w:t>
            </w:r>
          </w:p>
        </w:tc>
      </w:tr>
    </w:tbl>
    <w:p w14:paraId="14A623D7" w14:textId="77777777" w:rsidR="0042467A" w:rsidRDefault="0042467A" w:rsidP="0042467A">
      <w:pPr>
        <w:rPr>
          <w:caps/>
        </w:rPr>
      </w:pPr>
    </w:p>
    <w:p w14:paraId="233701EE" w14:textId="77777777" w:rsidR="006D1CFD" w:rsidRDefault="006D1CFD" w:rsidP="00962EF2">
      <w:pPr>
        <w:spacing w:line="276" w:lineRule="auto"/>
        <w:rPr>
          <w:rFonts w:ascii="Cambria" w:eastAsia="Calibri" w:hAnsi="Cambria"/>
          <w:color w:val="136C73"/>
        </w:rPr>
      </w:pPr>
    </w:p>
    <w:p w14:paraId="1051C19C" w14:textId="77777777" w:rsidR="006D1CFD" w:rsidRPr="006D1CFD" w:rsidRDefault="006D1CFD" w:rsidP="006D1CFD">
      <w:pPr>
        <w:spacing w:line="276" w:lineRule="auto"/>
        <w:jc w:val="center"/>
        <w:rPr>
          <w:rFonts w:ascii="Cambria" w:eastAsia="Calibri" w:hAnsi="Cambria"/>
          <w:color w:val="136C73"/>
        </w:rPr>
      </w:pPr>
      <w:r w:rsidRPr="006D1CFD">
        <w:rPr>
          <w:rFonts w:ascii="Cambria" w:eastAsia="Calibri" w:hAnsi="Cambria"/>
          <w:color w:val="136C73"/>
        </w:rPr>
        <w:t>Vilnius</w:t>
      </w:r>
    </w:p>
    <w:p w14:paraId="2B7D2F5A" w14:textId="3E59CB13" w:rsidR="00962EF2" w:rsidRDefault="006D1CFD" w:rsidP="006D1CFD">
      <w:pPr>
        <w:spacing w:line="276" w:lineRule="auto"/>
        <w:jc w:val="center"/>
        <w:rPr>
          <w:rFonts w:ascii="Cambria" w:eastAsia="Calibri" w:hAnsi="Cambria"/>
          <w:color w:val="136C73"/>
        </w:rPr>
      </w:pPr>
      <w:r w:rsidRPr="006D1CFD">
        <w:rPr>
          <w:rFonts w:ascii="Cambria" w:eastAsia="Calibri" w:hAnsi="Cambria"/>
          <w:color w:val="136C73"/>
        </w:rPr>
        <w:t>202</w:t>
      </w:r>
      <w:r w:rsidR="00C7668B">
        <w:rPr>
          <w:rFonts w:ascii="Cambria" w:eastAsia="Calibri" w:hAnsi="Cambria"/>
          <w:color w:val="136C73"/>
        </w:rPr>
        <w:t>3</w:t>
      </w:r>
    </w:p>
    <w:p w14:paraId="7C8E5394" w14:textId="76EACBBD" w:rsidR="006D1CFD" w:rsidRPr="006D1CFD" w:rsidRDefault="00962EF2" w:rsidP="00962EF2">
      <w:pPr>
        <w:spacing w:after="200" w:line="276" w:lineRule="auto"/>
        <w:rPr>
          <w:rFonts w:ascii="Cambria" w:eastAsia="Calibri" w:hAnsi="Cambria"/>
          <w:color w:val="136C73"/>
        </w:rPr>
      </w:pPr>
      <w:r>
        <w:rPr>
          <w:rFonts w:ascii="Cambria" w:eastAsia="Calibri" w:hAnsi="Cambria"/>
          <w:color w:val="136C73"/>
        </w:rPr>
        <w:br w:type="page"/>
      </w:r>
    </w:p>
    <w:p w14:paraId="7B294455" w14:textId="17B2BFD9" w:rsidR="0060015D" w:rsidRDefault="00677F9A" w:rsidP="00EB06E1">
      <w:pPr>
        <w:spacing w:line="276" w:lineRule="auto"/>
        <w:jc w:val="center"/>
        <w:rPr>
          <w:rFonts w:asciiTheme="majorHAnsi" w:eastAsia="Calibri" w:hAnsiTheme="majorHAnsi"/>
          <w:b/>
          <w:color w:val="136C73"/>
          <w:sz w:val="28"/>
          <w:szCs w:val="22"/>
        </w:rPr>
      </w:pPr>
      <w:r w:rsidRPr="00EB06E1">
        <w:rPr>
          <w:rFonts w:asciiTheme="majorHAnsi" w:eastAsia="Calibri" w:hAnsiTheme="majorHAnsi"/>
          <w:b/>
          <w:color w:val="136C73"/>
          <w:sz w:val="28"/>
          <w:szCs w:val="22"/>
        </w:rPr>
        <w:lastRenderedPageBreak/>
        <w:t>Studijų krypties duomenys</w:t>
      </w:r>
    </w:p>
    <w:p w14:paraId="3C5C83CC" w14:textId="77777777" w:rsidR="00EB06E1" w:rsidRPr="00EB06E1" w:rsidRDefault="00EB06E1" w:rsidP="00EB06E1">
      <w:pPr>
        <w:spacing w:line="276" w:lineRule="auto"/>
        <w:jc w:val="center"/>
        <w:rPr>
          <w:rFonts w:asciiTheme="majorHAnsi" w:hAnsiTheme="majorHAnsi"/>
          <w:b/>
          <w:szCs w:val="22"/>
        </w:rPr>
      </w:pP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60015D" w:rsidRPr="0060015D" w14:paraId="5B5D4B36" w14:textId="77777777" w:rsidTr="00962EF2">
        <w:trPr>
          <w:trHeight w:val="510"/>
        </w:trPr>
        <w:tc>
          <w:tcPr>
            <w:tcW w:w="1977" w:type="pct"/>
            <w:shd w:val="clear" w:color="136C73" w:fill="EEECE1" w:themeFill="background2"/>
            <w:vAlign w:val="center"/>
          </w:tcPr>
          <w:p w14:paraId="792F5C8C" w14:textId="77777777" w:rsidR="0060015D" w:rsidRPr="0060015D" w:rsidRDefault="0060015D" w:rsidP="00752935">
            <w:pPr>
              <w:rPr>
                <w:rFonts w:asciiTheme="majorHAnsi" w:hAnsiTheme="majorHAnsi"/>
                <w:color w:val="136C73"/>
              </w:rPr>
            </w:pPr>
            <w:r w:rsidRPr="0060015D">
              <w:rPr>
                <w:rFonts w:asciiTheme="majorHAnsi" w:eastAsia="MS Mincho" w:hAnsiTheme="majorHAnsi"/>
                <w:color w:val="136C73"/>
              </w:rPr>
              <w:t>Studijų programos pavadinimas</w:t>
            </w:r>
          </w:p>
        </w:tc>
        <w:tc>
          <w:tcPr>
            <w:tcW w:w="1512" w:type="pct"/>
            <w:shd w:val="clear" w:color="136C73" w:fill="FFFFFF" w:themeFill="background1"/>
            <w:vAlign w:val="center"/>
          </w:tcPr>
          <w:p w14:paraId="28FE67D0" w14:textId="2595D9C8" w:rsidR="0060015D" w:rsidRPr="0069329A" w:rsidRDefault="00364059" w:rsidP="00962EF2">
            <w:pPr>
              <w:rPr>
                <w:rFonts w:asciiTheme="majorHAnsi" w:hAnsiTheme="majorHAnsi"/>
                <w:b/>
                <w:i/>
              </w:rPr>
            </w:pPr>
            <w:r>
              <w:rPr>
                <w:rFonts w:asciiTheme="majorHAnsi" w:hAnsiTheme="majorHAnsi"/>
                <w:b/>
                <w:i/>
              </w:rPr>
              <w:t>Apskaita ir finansai</w:t>
            </w:r>
          </w:p>
        </w:tc>
        <w:tc>
          <w:tcPr>
            <w:tcW w:w="1511" w:type="pct"/>
            <w:shd w:val="clear" w:color="136C73" w:fill="FFFFFF" w:themeFill="background1"/>
            <w:vAlign w:val="center"/>
          </w:tcPr>
          <w:p w14:paraId="42E16144" w14:textId="2F5DD6F6" w:rsidR="0060015D" w:rsidRPr="0069329A" w:rsidRDefault="00364059" w:rsidP="00962EF2">
            <w:pPr>
              <w:rPr>
                <w:rFonts w:asciiTheme="majorHAnsi" w:hAnsiTheme="majorHAnsi"/>
                <w:b/>
                <w:i/>
              </w:rPr>
            </w:pPr>
            <w:r>
              <w:rPr>
                <w:rFonts w:asciiTheme="majorHAnsi" w:hAnsiTheme="majorHAnsi"/>
                <w:b/>
                <w:i/>
              </w:rPr>
              <w:t>Finansai</w:t>
            </w:r>
          </w:p>
        </w:tc>
      </w:tr>
      <w:tr w:rsidR="0060015D" w:rsidRPr="0060015D" w14:paraId="42EDDD42" w14:textId="77777777" w:rsidTr="00962EF2">
        <w:trPr>
          <w:trHeight w:val="510"/>
        </w:trPr>
        <w:tc>
          <w:tcPr>
            <w:tcW w:w="1977" w:type="pct"/>
            <w:shd w:val="clear" w:color="auto" w:fill="EEECE1" w:themeFill="background2"/>
            <w:vAlign w:val="center"/>
          </w:tcPr>
          <w:p w14:paraId="251B4AD5"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Valstybinis kodas</w:t>
            </w:r>
          </w:p>
        </w:tc>
        <w:tc>
          <w:tcPr>
            <w:tcW w:w="1512" w:type="pct"/>
            <w:vAlign w:val="center"/>
          </w:tcPr>
          <w:p w14:paraId="23129CA8" w14:textId="2B352B60" w:rsidR="0060015D" w:rsidRPr="00962EF2" w:rsidRDefault="00364059" w:rsidP="00962EF2">
            <w:pPr>
              <w:rPr>
                <w:rStyle w:val="fontstyle01"/>
                <w:rFonts w:asciiTheme="majorHAnsi" w:hAnsiTheme="majorHAnsi"/>
                <w:bCs/>
              </w:rPr>
            </w:pPr>
            <w:r>
              <w:rPr>
                <w:rStyle w:val="fontstyle01"/>
                <w:rFonts w:asciiTheme="majorHAnsi" w:hAnsiTheme="majorHAnsi"/>
                <w:bCs/>
              </w:rPr>
              <w:t>6211LX053</w:t>
            </w:r>
          </w:p>
        </w:tc>
        <w:tc>
          <w:tcPr>
            <w:tcW w:w="1511" w:type="pct"/>
            <w:vAlign w:val="center"/>
          </w:tcPr>
          <w:p w14:paraId="1C109341" w14:textId="596CB31B" w:rsidR="0060015D" w:rsidRPr="00962EF2" w:rsidRDefault="00364059" w:rsidP="00962EF2">
            <w:pPr>
              <w:rPr>
                <w:rFonts w:asciiTheme="majorHAnsi" w:hAnsiTheme="majorHAnsi"/>
                <w:bCs/>
              </w:rPr>
            </w:pPr>
            <w:r>
              <w:rPr>
                <w:rFonts w:asciiTheme="majorHAnsi" w:hAnsiTheme="majorHAnsi"/>
                <w:bCs/>
              </w:rPr>
              <w:t>6211LX042</w:t>
            </w:r>
          </w:p>
        </w:tc>
      </w:tr>
      <w:tr w:rsidR="00364059" w:rsidRPr="0060015D" w14:paraId="762D06EF" w14:textId="77777777" w:rsidTr="00962EF2">
        <w:trPr>
          <w:trHeight w:val="510"/>
        </w:trPr>
        <w:tc>
          <w:tcPr>
            <w:tcW w:w="1977" w:type="pct"/>
            <w:shd w:val="clear" w:color="auto" w:fill="EEECE1" w:themeFill="background2"/>
            <w:vAlign w:val="center"/>
          </w:tcPr>
          <w:p w14:paraId="3A4E131B"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Studijų programos rūšis</w:t>
            </w:r>
          </w:p>
        </w:tc>
        <w:tc>
          <w:tcPr>
            <w:tcW w:w="1512" w:type="pct"/>
            <w:vAlign w:val="center"/>
          </w:tcPr>
          <w:p w14:paraId="603FBC63" w14:textId="7E8AD844" w:rsidR="00364059" w:rsidRPr="00962EF2" w:rsidRDefault="00364059" w:rsidP="00364059">
            <w:pPr>
              <w:rPr>
                <w:rFonts w:asciiTheme="majorHAnsi" w:hAnsiTheme="majorHAnsi"/>
                <w:bCs/>
              </w:rPr>
            </w:pPr>
            <w:r>
              <w:rPr>
                <w:rFonts w:asciiTheme="majorHAnsi" w:hAnsiTheme="majorHAnsi"/>
                <w:bCs/>
              </w:rPr>
              <w:t>Universitetinės</w:t>
            </w:r>
          </w:p>
        </w:tc>
        <w:tc>
          <w:tcPr>
            <w:tcW w:w="1511" w:type="pct"/>
            <w:vAlign w:val="center"/>
          </w:tcPr>
          <w:p w14:paraId="082B0A0B" w14:textId="4E2A9764" w:rsidR="00364059" w:rsidRPr="00962EF2" w:rsidRDefault="00364059" w:rsidP="00364059">
            <w:pPr>
              <w:rPr>
                <w:rFonts w:asciiTheme="majorHAnsi" w:hAnsiTheme="majorHAnsi"/>
                <w:bCs/>
              </w:rPr>
            </w:pPr>
            <w:r>
              <w:rPr>
                <w:rFonts w:asciiTheme="majorHAnsi" w:hAnsiTheme="majorHAnsi"/>
                <w:bCs/>
              </w:rPr>
              <w:t>Universitetinės</w:t>
            </w:r>
          </w:p>
        </w:tc>
      </w:tr>
      <w:tr w:rsidR="00364059" w:rsidRPr="0060015D" w14:paraId="1C426CD5" w14:textId="77777777" w:rsidTr="00962EF2">
        <w:trPr>
          <w:trHeight w:val="510"/>
        </w:trPr>
        <w:tc>
          <w:tcPr>
            <w:tcW w:w="1977" w:type="pct"/>
            <w:shd w:val="clear" w:color="auto" w:fill="EEECE1" w:themeFill="background2"/>
            <w:vAlign w:val="center"/>
          </w:tcPr>
          <w:p w14:paraId="386FEED8"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Studijų pakopa</w:t>
            </w:r>
          </w:p>
        </w:tc>
        <w:tc>
          <w:tcPr>
            <w:tcW w:w="1512" w:type="pct"/>
            <w:vAlign w:val="center"/>
          </w:tcPr>
          <w:p w14:paraId="392A9D3A" w14:textId="60073F80" w:rsidR="00364059" w:rsidRPr="00962EF2" w:rsidRDefault="00364059" w:rsidP="00364059">
            <w:pPr>
              <w:rPr>
                <w:rFonts w:asciiTheme="majorHAnsi" w:hAnsiTheme="majorHAnsi"/>
                <w:bCs/>
              </w:rPr>
            </w:pPr>
            <w:r>
              <w:rPr>
                <w:rFonts w:asciiTheme="majorHAnsi" w:hAnsiTheme="majorHAnsi"/>
                <w:bCs/>
              </w:rPr>
              <w:t>Antroji</w:t>
            </w:r>
          </w:p>
        </w:tc>
        <w:tc>
          <w:tcPr>
            <w:tcW w:w="1511" w:type="pct"/>
            <w:vAlign w:val="center"/>
          </w:tcPr>
          <w:p w14:paraId="32DE7BDC" w14:textId="52FEA5ED" w:rsidR="00364059" w:rsidRPr="00962EF2" w:rsidRDefault="00364059" w:rsidP="00364059">
            <w:pPr>
              <w:rPr>
                <w:rFonts w:asciiTheme="majorHAnsi" w:hAnsiTheme="majorHAnsi"/>
                <w:bCs/>
              </w:rPr>
            </w:pPr>
            <w:r>
              <w:rPr>
                <w:rFonts w:asciiTheme="majorHAnsi" w:hAnsiTheme="majorHAnsi"/>
                <w:bCs/>
              </w:rPr>
              <w:t>Antroji</w:t>
            </w:r>
          </w:p>
        </w:tc>
      </w:tr>
      <w:tr w:rsidR="00364059" w:rsidRPr="0060015D" w14:paraId="532E1ABE" w14:textId="77777777" w:rsidTr="00962EF2">
        <w:trPr>
          <w:trHeight w:val="510"/>
        </w:trPr>
        <w:tc>
          <w:tcPr>
            <w:tcW w:w="1977" w:type="pct"/>
            <w:shd w:val="clear" w:color="auto" w:fill="EEECE1" w:themeFill="background2"/>
            <w:vAlign w:val="center"/>
          </w:tcPr>
          <w:p w14:paraId="3B55ECEA"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Studijų forma (trukmė metais)</w:t>
            </w:r>
          </w:p>
        </w:tc>
        <w:tc>
          <w:tcPr>
            <w:tcW w:w="1512" w:type="pct"/>
            <w:vAlign w:val="center"/>
          </w:tcPr>
          <w:p w14:paraId="6A6E9610" w14:textId="02E49EF5" w:rsidR="00364059" w:rsidRPr="00962EF2" w:rsidRDefault="00364059" w:rsidP="00364059">
            <w:pPr>
              <w:rPr>
                <w:rFonts w:asciiTheme="majorHAnsi" w:hAnsiTheme="majorHAnsi"/>
                <w:bCs/>
              </w:rPr>
            </w:pPr>
            <w:r>
              <w:rPr>
                <w:rFonts w:asciiTheme="majorHAnsi" w:hAnsiTheme="majorHAnsi"/>
                <w:bCs/>
              </w:rPr>
              <w:t>Ištęstinės, 3 metai</w:t>
            </w:r>
          </w:p>
        </w:tc>
        <w:tc>
          <w:tcPr>
            <w:tcW w:w="1511" w:type="pct"/>
            <w:vAlign w:val="center"/>
          </w:tcPr>
          <w:p w14:paraId="2F7FC179" w14:textId="20844B6D" w:rsidR="00364059" w:rsidRPr="00962EF2" w:rsidRDefault="00364059" w:rsidP="00364059">
            <w:pPr>
              <w:rPr>
                <w:rFonts w:asciiTheme="majorHAnsi" w:hAnsiTheme="majorHAnsi"/>
                <w:bCs/>
              </w:rPr>
            </w:pPr>
            <w:r>
              <w:rPr>
                <w:rFonts w:asciiTheme="majorHAnsi" w:hAnsiTheme="majorHAnsi"/>
                <w:bCs/>
              </w:rPr>
              <w:t>Nuolatinės, 2 metai</w:t>
            </w:r>
          </w:p>
        </w:tc>
      </w:tr>
      <w:tr w:rsidR="00364059" w:rsidRPr="0060015D" w14:paraId="60C680D6" w14:textId="77777777" w:rsidTr="00962EF2">
        <w:trPr>
          <w:trHeight w:val="510"/>
        </w:trPr>
        <w:tc>
          <w:tcPr>
            <w:tcW w:w="1977" w:type="pct"/>
            <w:shd w:val="clear" w:color="auto" w:fill="EEECE1" w:themeFill="background2"/>
            <w:vAlign w:val="center"/>
          </w:tcPr>
          <w:p w14:paraId="2AC4D86C"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Stud</w:t>
            </w:r>
            <w:r>
              <w:rPr>
                <w:rFonts w:asciiTheme="majorHAnsi" w:eastAsia="MS Mincho" w:hAnsiTheme="majorHAnsi"/>
                <w:color w:val="136C73"/>
              </w:rPr>
              <w:t>i</w:t>
            </w:r>
            <w:r w:rsidRPr="0060015D">
              <w:rPr>
                <w:rFonts w:asciiTheme="majorHAnsi" w:eastAsia="MS Mincho" w:hAnsiTheme="majorHAnsi"/>
                <w:color w:val="136C73"/>
              </w:rPr>
              <w:t>jų programos apimtis kreditais</w:t>
            </w:r>
          </w:p>
        </w:tc>
        <w:tc>
          <w:tcPr>
            <w:tcW w:w="1512" w:type="pct"/>
            <w:vAlign w:val="center"/>
          </w:tcPr>
          <w:p w14:paraId="5CAF6234" w14:textId="7BCEFC18" w:rsidR="00364059" w:rsidRPr="00962EF2" w:rsidRDefault="00364059" w:rsidP="00364059">
            <w:pPr>
              <w:rPr>
                <w:rFonts w:asciiTheme="majorHAnsi" w:hAnsiTheme="majorHAnsi"/>
                <w:bCs/>
              </w:rPr>
            </w:pPr>
            <w:r>
              <w:rPr>
                <w:rFonts w:asciiTheme="majorHAnsi" w:hAnsiTheme="majorHAnsi"/>
                <w:bCs/>
              </w:rPr>
              <w:t>120</w:t>
            </w:r>
          </w:p>
        </w:tc>
        <w:tc>
          <w:tcPr>
            <w:tcW w:w="1511" w:type="pct"/>
            <w:vAlign w:val="center"/>
          </w:tcPr>
          <w:p w14:paraId="4F573CDB" w14:textId="0E3063B2" w:rsidR="00364059" w:rsidRPr="00962EF2" w:rsidRDefault="00364059" w:rsidP="00364059">
            <w:pPr>
              <w:rPr>
                <w:rFonts w:asciiTheme="majorHAnsi" w:hAnsiTheme="majorHAnsi"/>
                <w:bCs/>
              </w:rPr>
            </w:pPr>
            <w:r>
              <w:rPr>
                <w:rFonts w:asciiTheme="majorHAnsi" w:hAnsiTheme="majorHAnsi"/>
                <w:bCs/>
              </w:rPr>
              <w:t>120</w:t>
            </w:r>
          </w:p>
        </w:tc>
      </w:tr>
      <w:tr w:rsidR="00364059" w:rsidRPr="0060015D" w14:paraId="6F4FD376" w14:textId="77777777" w:rsidTr="00962EF2">
        <w:trPr>
          <w:trHeight w:val="510"/>
        </w:trPr>
        <w:tc>
          <w:tcPr>
            <w:tcW w:w="1977" w:type="pct"/>
            <w:shd w:val="clear" w:color="auto" w:fill="EEECE1" w:themeFill="background2"/>
            <w:vAlign w:val="center"/>
          </w:tcPr>
          <w:p w14:paraId="3A49856F"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Suteikiamas laipsnis ir (ar) profesinė kvalifikacija</w:t>
            </w:r>
          </w:p>
        </w:tc>
        <w:tc>
          <w:tcPr>
            <w:tcW w:w="1512" w:type="pct"/>
            <w:vAlign w:val="center"/>
          </w:tcPr>
          <w:p w14:paraId="3190B82F" w14:textId="73C49621" w:rsidR="00364059" w:rsidRPr="00962EF2" w:rsidRDefault="00364059" w:rsidP="00364059">
            <w:pPr>
              <w:rPr>
                <w:rFonts w:asciiTheme="majorHAnsi" w:hAnsiTheme="majorHAnsi"/>
                <w:bCs/>
              </w:rPr>
            </w:pPr>
            <w:r>
              <w:rPr>
                <w:rFonts w:asciiTheme="majorHAnsi" w:hAnsiTheme="majorHAnsi"/>
                <w:bCs/>
              </w:rPr>
              <w:t>Verslo vadybos magistras</w:t>
            </w:r>
          </w:p>
        </w:tc>
        <w:tc>
          <w:tcPr>
            <w:tcW w:w="1511" w:type="pct"/>
            <w:vAlign w:val="center"/>
          </w:tcPr>
          <w:p w14:paraId="17F6BA25" w14:textId="716D5B09" w:rsidR="00364059" w:rsidRPr="00962EF2" w:rsidRDefault="00364059" w:rsidP="00364059">
            <w:pPr>
              <w:rPr>
                <w:rFonts w:asciiTheme="majorHAnsi" w:hAnsiTheme="majorHAnsi"/>
                <w:bCs/>
              </w:rPr>
            </w:pPr>
            <w:r>
              <w:rPr>
                <w:rFonts w:asciiTheme="majorHAnsi" w:hAnsiTheme="majorHAnsi"/>
                <w:bCs/>
              </w:rPr>
              <w:t>Verslo vadybos magistras</w:t>
            </w:r>
          </w:p>
        </w:tc>
      </w:tr>
      <w:tr w:rsidR="00364059" w:rsidRPr="0060015D" w14:paraId="19C9061A" w14:textId="77777777" w:rsidTr="00962EF2">
        <w:trPr>
          <w:trHeight w:val="510"/>
        </w:trPr>
        <w:tc>
          <w:tcPr>
            <w:tcW w:w="1977" w:type="pct"/>
            <w:shd w:val="clear" w:color="auto" w:fill="EEECE1" w:themeFill="background2"/>
            <w:vAlign w:val="center"/>
          </w:tcPr>
          <w:p w14:paraId="647054A5"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 xml:space="preserve">Studijų vykdymo kalba </w:t>
            </w:r>
          </w:p>
        </w:tc>
        <w:tc>
          <w:tcPr>
            <w:tcW w:w="1512" w:type="pct"/>
            <w:vAlign w:val="center"/>
          </w:tcPr>
          <w:p w14:paraId="446C24AB" w14:textId="16896A6C" w:rsidR="00364059" w:rsidRPr="00962EF2" w:rsidRDefault="00364059" w:rsidP="00364059">
            <w:pPr>
              <w:rPr>
                <w:rFonts w:asciiTheme="majorHAnsi" w:hAnsiTheme="majorHAnsi"/>
                <w:bCs/>
              </w:rPr>
            </w:pPr>
            <w:r>
              <w:rPr>
                <w:rFonts w:asciiTheme="majorHAnsi" w:hAnsiTheme="majorHAnsi"/>
                <w:bCs/>
              </w:rPr>
              <w:t>Lietuvių</w:t>
            </w:r>
          </w:p>
        </w:tc>
        <w:tc>
          <w:tcPr>
            <w:tcW w:w="1511" w:type="pct"/>
            <w:vAlign w:val="center"/>
          </w:tcPr>
          <w:p w14:paraId="03C78F17" w14:textId="4CBB1484" w:rsidR="00364059" w:rsidRPr="00962EF2" w:rsidRDefault="00364059" w:rsidP="00364059">
            <w:pPr>
              <w:rPr>
                <w:rFonts w:asciiTheme="majorHAnsi" w:hAnsiTheme="majorHAnsi"/>
                <w:bCs/>
              </w:rPr>
            </w:pPr>
            <w:r>
              <w:rPr>
                <w:rFonts w:asciiTheme="majorHAnsi" w:hAnsiTheme="majorHAnsi"/>
                <w:bCs/>
              </w:rPr>
              <w:t>Lietuvių; anglų</w:t>
            </w:r>
          </w:p>
        </w:tc>
      </w:tr>
      <w:tr w:rsidR="00364059" w:rsidRPr="0060015D" w14:paraId="1A8CF559" w14:textId="77777777" w:rsidTr="00962EF2">
        <w:trPr>
          <w:trHeight w:val="510"/>
        </w:trPr>
        <w:tc>
          <w:tcPr>
            <w:tcW w:w="1977" w:type="pct"/>
            <w:shd w:val="clear" w:color="auto" w:fill="EEECE1" w:themeFill="background2"/>
            <w:vAlign w:val="center"/>
          </w:tcPr>
          <w:p w14:paraId="4FFBD562"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Reikalavimai stojantiesiems</w:t>
            </w:r>
          </w:p>
        </w:tc>
        <w:tc>
          <w:tcPr>
            <w:tcW w:w="1512" w:type="pct"/>
            <w:vAlign w:val="center"/>
          </w:tcPr>
          <w:p w14:paraId="0B35E473" w14:textId="30C926BB" w:rsidR="00364059" w:rsidRPr="00962EF2" w:rsidRDefault="00364059" w:rsidP="00364059">
            <w:pPr>
              <w:rPr>
                <w:rFonts w:asciiTheme="majorHAnsi" w:hAnsiTheme="majorHAnsi"/>
                <w:bCs/>
              </w:rPr>
            </w:pPr>
            <w:r>
              <w:rPr>
                <w:rFonts w:asciiTheme="majorHAnsi" w:hAnsiTheme="majorHAnsi"/>
                <w:bCs/>
              </w:rPr>
              <w:t>Bakalauro laipsnis</w:t>
            </w:r>
          </w:p>
        </w:tc>
        <w:tc>
          <w:tcPr>
            <w:tcW w:w="1511" w:type="pct"/>
            <w:vAlign w:val="center"/>
          </w:tcPr>
          <w:p w14:paraId="2D89CD12" w14:textId="3C2D0E9B" w:rsidR="00364059" w:rsidRPr="00962EF2" w:rsidRDefault="00364059" w:rsidP="00364059">
            <w:pPr>
              <w:rPr>
                <w:rFonts w:asciiTheme="majorHAnsi" w:hAnsiTheme="majorHAnsi"/>
                <w:bCs/>
              </w:rPr>
            </w:pPr>
            <w:r>
              <w:rPr>
                <w:rFonts w:asciiTheme="majorHAnsi" w:hAnsiTheme="majorHAnsi"/>
                <w:bCs/>
              </w:rPr>
              <w:t>Bakalauro laipsnis</w:t>
            </w:r>
          </w:p>
        </w:tc>
      </w:tr>
      <w:tr w:rsidR="00364059" w:rsidRPr="0060015D" w14:paraId="74CBB0EC" w14:textId="77777777" w:rsidTr="00962EF2">
        <w:trPr>
          <w:trHeight w:val="510"/>
        </w:trPr>
        <w:tc>
          <w:tcPr>
            <w:tcW w:w="1977" w:type="pct"/>
            <w:shd w:val="clear" w:color="auto" w:fill="EEECE1" w:themeFill="background2"/>
            <w:vAlign w:val="center"/>
          </w:tcPr>
          <w:p w14:paraId="2CAD0796" w14:textId="77777777" w:rsidR="00364059" w:rsidRPr="0060015D" w:rsidRDefault="00364059" w:rsidP="00364059">
            <w:pPr>
              <w:rPr>
                <w:rFonts w:asciiTheme="majorHAnsi" w:eastAsia="MS Mincho" w:hAnsiTheme="majorHAnsi"/>
                <w:color w:val="136C73"/>
              </w:rPr>
            </w:pPr>
            <w:r w:rsidRPr="0060015D">
              <w:rPr>
                <w:rFonts w:asciiTheme="majorHAnsi" w:eastAsia="MS Mincho" w:hAnsiTheme="majorHAnsi"/>
                <w:color w:val="136C73"/>
              </w:rPr>
              <w:t>Studijų programos įregistravimo data</w:t>
            </w:r>
          </w:p>
        </w:tc>
        <w:tc>
          <w:tcPr>
            <w:tcW w:w="1512" w:type="pct"/>
            <w:vAlign w:val="center"/>
          </w:tcPr>
          <w:p w14:paraId="0508DE70" w14:textId="250E8D5A" w:rsidR="00364059" w:rsidRPr="00962EF2" w:rsidRDefault="00364059" w:rsidP="00364059">
            <w:pPr>
              <w:rPr>
                <w:rStyle w:val="fontstyle01"/>
                <w:rFonts w:asciiTheme="majorHAnsi" w:hAnsiTheme="majorHAnsi"/>
                <w:bCs/>
              </w:rPr>
            </w:pPr>
            <w:r>
              <w:rPr>
                <w:rStyle w:val="fontstyle01"/>
                <w:rFonts w:asciiTheme="majorHAnsi" w:hAnsiTheme="majorHAnsi"/>
                <w:bCs/>
              </w:rPr>
              <w:t>1</w:t>
            </w:r>
            <w:r>
              <w:rPr>
                <w:rStyle w:val="fontstyle01"/>
              </w:rPr>
              <w:t>997-05-19</w:t>
            </w:r>
          </w:p>
        </w:tc>
        <w:tc>
          <w:tcPr>
            <w:tcW w:w="1511" w:type="pct"/>
            <w:vAlign w:val="center"/>
          </w:tcPr>
          <w:p w14:paraId="404A131A" w14:textId="27961997" w:rsidR="00364059" w:rsidRPr="00962EF2" w:rsidRDefault="00364059" w:rsidP="00364059">
            <w:pPr>
              <w:rPr>
                <w:rFonts w:asciiTheme="majorHAnsi" w:hAnsiTheme="majorHAnsi"/>
                <w:bCs/>
              </w:rPr>
            </w:pPr>
            <w:r>
              <w:rPr>
                <w:rStyle w:val="fontstyle01"/>
                <w:rFonts w:asciiTheme="majorHAnsi" w:hAnsiTheme="majorHAnsi"/>
                <w:bCs/>
              </w:rPr>
              <w:t>1</w:t>
            </w:r>
            <w:r>
              <w:rPr>
                <w:rStyle w:val="fontstyle01"/>
              </w:rPr>
              <w:t>997-05-19</w:t>
            </w:r>
          </w:p>
        </w:tc>
      </w:tr>
    </w:tbl>
    <w:p w14:paraId="2C193CBC" w14:textId="5F3BC732" w:rsidR="0069329A" w:rsidRDefault="0069329A" w:rsidP="0069329A">
      <w:pPr>
        <w:spacing w:line="276" w:lineRule="auto"/>
        <w:rPr>
          <w:rFonts w:asciiTheme="majorHAnsi" w:eastAsia="Calibri" w:hAnsiTheme="majorHAnsi"/>
          <w:i/>
          <w:color w:val="136C73"/>
        </w:rPr>
      </w:pPr>
    </w:p>
    <w:p w14:paraId="4CCF7385" w14:textId="4D8F8ACF" w:rsidR="0069329A" w:rsidRPr="000D4EE3" w:rsidRDefault="0069329A" w:rsidP="0069329A">
      <w:pPr>
        <w:spacing w:after="200" w:line="276" w:lineRule="auto"/>
        <w:rPr>
          <w:rFonts w:ascii="Calibri" w:eastAsia="Calibri" w:hAnsi="Calibri"/>
          <w:sz w:val="22"/>
          <w:szCs w:val="22"/>
        </w:rPr>
      </w:pPr>
      <w:r>
        <w:rPr>
          <w:rFonts w:ascii="Calibri" w:eastAsia="Calibri" w:hAnsi="Calibri"/>
          <w:sz w:val="22"/>
          <w:szCs w:val="22"/>
        </w:rPr>
        <w:br w:type="page"/>
      </w:r>
    </w:p>
    <w:p w14:paraId="1E08D2B9" w14:textId="5D5A3E7E" w:rsidR="00677F9A" w:rsidRDefault="00677F9A" w:rsidP="0069329A">
      <w:pPr>
        <w:keepNext/>
        <w:keepLines/>
        <w:tabs>
          <w:tab w:val="left" w:pos="680"/>
        </w:tabs>
        <w:ind w:left="360"/>
        <w:jc w:val="center"/>
        <w:outlineLvl w:val="1"/>
        <w:rPr>
          <w:rFonts w:ascii="Cambria" w:hAnsi="Cambria"/>
          <w:b/>
          <w:bCs/>
          <w:caps/>
          <w:color w:val="136C73"/>
          <w:sz w:val="36"/>
          <w:szCs w:val="26"/>
          <w:lang w:eastAsia="lt-LT"/>
        </w:rPr>
      </w:pPr>
      <w:r w:rsidRPr="00677F9A">
        <w:rPr>
          <w:rFonts w:ascii="Cambria" w:hAnsi="Cambria"/>
          <w:b/>
          <w:bCs/>
          <w:caps/>
          <w:color w:val="136C73"/>
          <w:sz w:val="36"/>
          <w:szCs w:val="26"/>
          <w:lang w:eastAsia="lt-LT"/>
        </w:rPr>
        <w:lastRenderedPageBreak/>
        <w:t>II. apibendrinamasis ĮVERTINIMAS</w:t>
      </w:r>
    </w:p>
    <w:p w14:paraId="6A1C5936" w14:textId="77777777" w:rsidR="0069329A" w:rsidRPr="0069329A" w:rsidRDefault="0069329A" w:rsidP="0069329A">
      <w:pPr>
        <w:keepNext/>
        <w:keepLines/>
        <w:tabs>
          <w:tab w:val="left" w:pos="680"/>
        </w:tabs>
        <w:spacing w:line="276" w:lineRule="auto"/>
        <w:ind w:left="360"/>
        <w:jc w:val="center"/>
        <w:outlineLvl w:val="1"/>
        <w:rPr>
          <w:rFonts w:ascii="Cambria" w:hAnsi="Cambria"/>
          <w:b/>
          <w:bCs/>
          <w:caps/>
          <w:color w:val="136C73"/>
          <w:szCs w:val="20"/>
          <w:highlight w:val="lightGray"/>
          <w:lang w:eastAsia="lt-LT"/>
        </w:rPr>
      </w:pPr>
    </w:p>
    <w:p w14:paraId="2E956900" w14:textId="45476D91" w:rsidR="00677F9A" w:rsidRPr="00677F9A" w:rsidRDefault="00677F9A" w:rsidP="00726FD0">
      <w:pPr>
        <w:jc w:val="both"/>
        <w:rPr>
          <w:rFonts w:ascii="Cambria" w:hAnsi="Cambria"/>
          <w:color w:val="000000"/>
        </w:rPr>
      </w:pPr>
      <w:r w:rsidRPr="00677F9A">
        <w:rPr>
          <w:rFonts w:ascii="Cambria" w:hAnsi="Cambria"/>
        </w:rPr>
        <w:t xml:space="preserve">Antros pakopos </w:t>
      </w:r>
      <w:r w:rsidR="00A12307">
        <w:rPr>
          <w:rFonts w:ascii="Cambria" w:hAnsi="Cambria"/>
        </w:rPr>
        <w:t>finansų</w:t>
      </w:r>
      <w:r w:rsidRPr="00677F9A">
        <w:rPr>
          <w:rFonts w:ascii="Cambria" w:hAnsi="Cambria"/>
        </w:rPr>
        <w:t xml:space="preserve"> studijų krypties studijos aukštojoje mokykloje </w:t>
      </w:r>
      <w:r w:rsidR="00364059">
        <w:rPr>
          <w:rFonts w:ascii="Cambria" w:hAnsi="Cambria"/>
          <w:i/>
        </w:rPr>
        <w:t>Vytauto Didžiojo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179EBE9E" w14:textId="597ED90E" w:rsidR="00726FD0"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726FD0" w14:paraId="0DF036FA"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36B38" w14:textId="77777777" w:rsidR="00726FD0" w:rsidRPr="00726FD0" w:rsidRDefault="00726FD0" w:rsidP="008A21E3">
            <w:pPr>
              <w:pStyle w:val="prastasiniatinklio"/>
              <w:spacing w:after="0" w:afterAutospacing="0"/>
              <w:jc w:val="center"/>
              <w:rPr>
                <w:rFonts w:ascii="Cambria" w:hAnsi="Cambria"/>
                <w:b/>
                <w:bCs/>
                <w:color w:val="136C73"/>
              </w:rPr>
            </w:pPr>
            <w:r w:rsidRPr="00726FD0">
              <w:rPr>
                <w:rFonts w:ascii="Cambria" w:hAnsi="Cambria"/>
                <w:b/>
                <w:bCs/>
                <w:color w:val="136C73"/>
              </w:rPr>
              <w:t>Eil.</w:t>
            </w:r>
          </w:p>
          <w:p w14:paraId="5E35298B"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7B068"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69BC"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Srities įvertinimas, balais</w:t>
            </w:r>
            <w:r>
              <w:rPr>
                <w:rFonts w:ascii="Cambria" w:hAnsi="Cambria"/>
                <w:b/>
                <w:bCs/>
                <w:color w:val="136C73"/>
              </w:rPr>
              <w:t>*</w:t>
            </w:r>
          </w:p>
        </w:tc>
      </w:tr>
      <w:tr w:rsidR="00726FD0" w14:paraId="77E78792"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DAF4" w14:textId="77777777" w:rsidR="00726FD0" w:rsidRDefault="00726FD0" w:rsidP="008A21E3">
            <w:pPr>
              <w:pStyle w:val="prastasiniatinklio"/>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19D15"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3EB51" w14:textId="60432592" w:rsidR="00726FD0" w:rsidRPr="00BB1255" w:rsidRDefault="00364059" w:rsidP="0043262A">
            <w:pPr>
              <w:ind w:right="-47"/>
              <w:jc w:val="center"/>
              <w:rPr>
                <w:rFonts w:asciiTheme="majorHAnsi" w:hAnsiTheme="majorHAnsi"/>
                <w:lang w:val="en-US"/>
              </w:rPr>
            </w:pPr>
            <w:r>
              <w:rPr>
                <w:rFonts w:asciiTheme="majorHAnsi" w:hAnsiTheme="majorHAnsi"/>
                <w:lang w:val="en-US"/>
              </w:rPr>
              <w:t>4</w:t>
            </w:r>
          </w:p>
        </w:tc>
      </w:tr>
      <w:tr w:rsidR="00726FD0" w14:paraId="0D8EFB9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8E3B4" w14:textId="77777777" w:rsidR="00726FD0" w:rsidRDefault="00726FD0" w:rsidP="008A21E3">
            <w:pPr>
              <w:pStyle w:val="prastasiniatinklio"/>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42703"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987E4" w14:textId="0B054056" w:rsidR="00726FD0" w:rsidRPr="00BB1255" w:rsidRDefault="00364059" w:rsidP="0043262A">
            <w:pPr>
              <w:jc w:val="center"/>
              <w:rPr>
                <w:rFonts w:asciiTheme="majorHAnsi" w:hAnsiTheme="majorHAnsi"/>
              </w:rPr>
            </w:pPr>
            <w:r>
              <w:rPr>
                <w:rFonts w:asciiTheme="majorHAnsi" w:hAnsiTheme="majorHAnsi"/>
              </w:rPr>
              <w:t>4</w:t>
            </w:r>
          </w:p>
        </w:tc>
      </w:tr>
      <w:tr w:rsidR="00726FD0" w14:paraId="23EC6F6A"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68774" w14:textId="77777777" w:rsidR="00726FD0" w:rsidRDefault="00726FD0" w:rsidP="008A21E3">
            <w:pPr>
              <w:pStyle w:val="prastasiniatinklio"/>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73E70" w14:textId="77777777" w:rsidR="00726FD0" w:rsidRPr="0069329A" w:rsidRDefault="00726FD0" w:rsidP="008A21E3">
            <w:pPr>
              <w:pStyle w:val="prastasiniatinklio"/>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2B99" w14:textId="6381E51A" w:rsidR="00726FD0" w:rsidRPr="00BB1255" w:rsidRDefault="00364059" w:rsidP="0043262A">
            <w:pPr>
              <w:jc w:val="center"/>
              <w:rPr>
                <w:rFonts w:asciiTheme="majorHAnsi" w:hAnsiTheme="majorHAnsi"/>
              </w:rPr>
            </w:pPr>
            <w:r>
              <w:rPr>
                <w:rFonts w:asciiTheme="majorHAnsi" w:hAnsiTheme="majorHAnsi"/>
              </w:rPr>
              <w:t>4</w:t>
            </w:r>
          </w:p>
        </w:tc>
      </w:tr>
      <w:tr w:rsidR="00726FD0" w14:paraId="506E552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FF63" w14:textId="77777777" w:rsidR="00726FD0" w:rsidRDefault="00726FD0" w:rsidP="008A21E3">
            <w:pPr>
              <w:pStyle w:val="prastasiniatinklio"/>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4568D"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340B" w14:textId="093F09B0" w:rsidR="00726FD0" w:rsidRPr="00BB1255" w:rsidRDefault="00364059" w:rsidP="0043262A">
            <w:pPr>
              <w:jc w:val="center"/>
              <w:rPr>
                <w:rFonts w:asciiTheme="majorHAnsi" w:hAnsiTheme="majorHAnsi"/>
              </w:rPr>
            </w:pPr>
            <w:r>
              <w:rPr>
                <w:rFonts w:asciiTheme="majorHAnsi" w:hAnsiTheme="majorHAnsi"/>
              </w:rPr>
              <w:t>4</w:t>
            </w:r>
          </w:p>
        </w:tc>
      </w:tr>
      <w:tr w:rsidR="00726FD0" w14:paraId="173A061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573C3" w14:textId="77777777" w:rsidR="00726FD0" w:rsidRDefault="00726FD0" w:rsidP="008A21E3">
            <w:pPr>
              <w:pStyle w:val="prastasiniatinklio"/>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B54" w14:textId="77777777" w:rsidR="00726FD0" w:rsidRPr="0069329A" w:rsidRDefault="00726FD0" w:rsidP="008A21E3">
            <w:pPr>
              <w:pStyle w:val="prastasiniatinklio"/>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F709" w14:textId="52636659" w:rsidR="00726FD0" w:rsidRPr="00BB1255" w:rsidRDefault="00364059" w:rsidP="0043262A">
            <w:pPr>
              <w:jc w:val="center"/>
              <w:rPr>
                <w:rFonts w:asciiTheme="majorHAnsi" w:hAnsiTheme="majorHAnsi"/>
              </w:rPr>
            </w:pPr>
            <w:r>
              <w:rPr>
                <w:rFonts w:asciiTheme="majorHAnsi" w:hAnsiTheme="majorHAnsi"/>
              </w:rPr>
              <w:t>4</w:t>
            </w:r>
          </w:p>
        </w:tc>
      </w:tr>
      <w:tr w:rsidR="00726FD0" w14:paraId="23467DD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85089" w14:textId="77777777" w:rsidR="00726FD0" w:rsidRDefault="00726FD0" w:rsidP="008A21E3">
            <w:pPr>
              <w:pStyle w:val="prastasiniatinklio"/>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669BD" w14:textId="77777777" w:rsidR="00726FD0" w:rsidRDefault="00726FD0" w:rsidP="008A21E3">
            <w:pPr>
              <w:pStyle w:val="prastasiniatinklio"/>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36CED" w14:textId="4A5A5420" w:rsidR="00726FD0" w:rsidRPr="00BB1255" w:rsidRDefault="00364059" w:rsidP="0043262A">
            <w:pPr>
              <w:jc w:val="center"/>
              <w:rPr>
                <w:rFonts w:asciiTheme="majorHAnsi" w:hAnsiTheme="majorHAnsi"/>
              </w:rPr>
            </w:pPr>
            <w:r>
              <w:rPr>
                <w:rFonts w:asciiTheme="majorHAnsi" w:hAnsiTheme="majorHAnsi"/>
              </w:rPr>
              <w:t>4</w:t>
            </w:r>
          </w:p>
        </w:tc>
      </w:tr>
      <w:tr w:rsidR="00726FD0" w14:paraId="554C104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6E5B" w14:textId="77777777" w:rsidR="00726FD0" w:rsidRPr="00726FD0" w:rsidRDefault="00726FD0" w:rsidP="008A21E3">
            <w:pPr>
              <w:pStyle w:val="prastasiniatinklio"/>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47D50" w14:textId="77777777" w:rsidR="00726FD0" w:rsidRPr="0069329A" w:rsidRDefault="00726FD0" w:rsidP="008A21E3">
            <w:pPr>
              <w:pStyle w:val="prastasiniatinklio"/>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8413F" w14:textId="065A29C5" w:rsidR="00726FD0" w:rsidRPr="00BB1255" w:rsidRDefault="00364059" w:rsidP="0043262A">
            <w:pPr>
              <w:jc w:val="center"/>
              <w:rPr>
                <w:rFonts w:asciiTheme="majorHAnsi" w:hAnsiTheme="majorHAnsi"/>
              </w:rPr>
            </w:pPr>
            <w:r>
              <w:rPr>
                <w:rFonts w:asciiTheme="majorHAnsi" w:hAnsiTheme="majorHAnsi"/>
              </w:rPr>
              <w:t>4</w:t>
            </w:r>
          </w:p>
        </w:tc>
      </w:tr>
      <w:tr w:rsidR="00726FD0" w14:paraId="13AF762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8B646" w14:textId="77777777" w:rsidR="00726FD0"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596C2" w14:textId="77777777" w:rsidR="00726FD0" w:rsidRPr="00726FD0" w:rsidRDefault="00726FD0" w:rsidP="008A21E3">
            <w:pPr>
              <w:pStyle w:val="prastasiniatinklio"/>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58FED" w14:textId="5F1E9DDE" w:rsidR="00726FD0" w:rsidRPr="00726FD0" w:rsidRDefault="00364059" w:rsidP="0043262A">
            <w:pPr>
              <w:jc w:val="center"/>
              <w:rPr>
                <w:rFonts w:asciiTheme="majorHAnsi" w:hAnsiTheme="majorHAnsi"/>
                <w:b/>
                <w:bCs/>
              </w:rPr>
            </w:pPr>
            <w:r>
              <w:rPr>
                <w:rFonts w:asciiTheme="majorHAnsi" w:hAnsiTheme="majorHAnsi"/>
                <w:b/>
                <w:bCs/>
              </w:rPr>
              <w:t>28</w:t>
            </w:r>
          </w:p>
        </w:tc>
      </w:tr>
    </w:tbl>
    <w:p w14:paraId="4D557895" w14:textId="77777777" w:rsidR="00726FD0" w:rsidRPr="0069329A" w:rsidRDefault="00726FD0" w:rsidP="00726FD0">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62FFDCF8"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0CCD0511"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30481107"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57C207B1" w14:textId="4E5ED8AF" w:rsidR="00726FD0" w:rsidRDefault="00726FD0" w:rsidP="00726FD0">
      <w:pPr>
        <w:tabs>
          <w:tab w:val="num" w:pos="1080"/>
        </w:tabs>
        <w:spacing w:line="276" w:lineRule="auto"/>
        <w:rPr>
          <w:rFonts w:ascii="Cambria" w:hAnsi="Cambria"/>
          <w:sz w:val="20"/>
          <w:szCs w:val="20"/>
        </w:rPr>
      </w:pPr>
      <w:r w:rsidRPr="0069329A">
        <w:rPr>
          <w:rFonts w:ascii="Cambria" w:hAnsi="Cambria"/>
          <w:sz w:val="20"/>
          <w:szCs w:val="20"/>
        </w:rPr>
        <w:t>5-Išskirtinės kokybės (sritis vertinama išskirtinai gerai nacionaliniame kontekste ir tarptautinėje erdvėje)</w:t>
      </w:r>
    </w:p>
    <w:p w14:paraId="27AB9920" w14:textId="7D1E3B82" w:rsidR="00962EF2" w:rsidRPr="00962EF2" w:rsidRDefault="00962EF2" w:rsidP="00962EF2">
      <w:pPr>
        <w:tabs>
          <w:tab w:val="num" w:pos="1080"/>
        </w:tabs>
        <w:spacing w:line="276" w:lineRule="auto"/>
        <w:rPr>
          <w:rFonts w:ascii="Cambria" w:hAnsi="Cambria"/>
        </w:rPr>
      </w:pPr>
    </w:p>
    <w:p w14:paraId="1F614CF1" w14:textId="635D1E07" w:rsidR="00677F9A" w:rsidRPr="0043262A" w:rsidRDefault="00962EF2" w:rsidP="00962EF2">
      <w:pPr>
        <w:spacing w:after="200" w:line="276" w:lineRule="auto"/>
        <w:rPr>
          <w:rFonts w:ascii="Cambria" w:hAnsi="Cambria"/>
          <w:b/>
          <w:bCs/>
          <w:caps/>
          <w:color w:val="136C73"/>
          <w:sz w:val="22"/>
          <w:szCs w:val="18"/>
          <w:lang w:eastAsia="lt-LT"/>
        </w:rPr>
      </w:pPr>
      <w:r>
        <w:rPr>
          <w:rFonts w:ascii="Cambria" w:hAnsi="Cambria"/>
          <w:b/>
          <w:bCs/>
          <w:caps/>
          <w:color w:val="136C73"/>
          <w:sz w:val="36"/>
          <w:szCs w:val="26"/>
          <w:lang w:eastAsia="lt-LT"/>
        </w:rPr>
        <w:br w:type="page"/>
      </w:r>
    </w:p>
    <w:p w14:paraId="35A30462" w14:textId="7143D494" w:rsidR="006D59EB" w:rsidRDefault="009445EA" w:rsidP="006D59EB">
      <w:pPr>
        <w:keepNext/>
        <w:keepLines/>
        <w:tabs>
          <w:tab w:val="left" w:pos="680"/>
        </w:tabs>
        <w:jc w:val="center"/>
        <w:outlineLvl w:val="1"/>
        <w:rPr>
          <w:rFonts w:ascii="Cambria" w:hAnsi="Cambria"/>
          <w:b/>
          <w:bCs/>
          <w:caps/>
          <w:color w:val="136C73"/>
          <w:sz w:val="36"/>
          <w:szCs w:val="26"/>
          <w:lang w:eastAsia="lt-LT"/>
        </w:rPr>
      </w:pPr>
      <w:bookmarkStart w:id="3" w:name="_Toc37939116"/>
      <w:r>
        <w:rPr>
          <w:rFonts w:ascii="Cambria" w:hAnsi="Cambria"/>
          <w:b/>
          <w:bCs/>
          <w:caps/>
          <w:color w:val="136C73"/>
          <w:sz w:val="36"/>
          <w:szCs w:val="26"/>
          <w:lang w:eastAsia="lt-LT"/>
        </w:rPr>
        <w:lastRenderedPageBreak/>
        <w:t>I</w:t>
      </w:r>
      <w:r w:rsidR="000D4EE3" w:rsidRPr="00C72D32">
        <w:rPr>
          <w:rFonts w:ascii="Cambria" w:hAnsi="Cambria"/>
          <w:b/>
          <w:bCs/>
          <w:caps/>
          <w:color w:val="136C73"/>
          <w:sz w:val="36"/>
          <w:szCs w:val="26"/>
          <w:lang w:eastAsia="lt-LT"/>
        </w:rPr>
        <w:t xml:space="preserve">v. REkomendacijos </w:t>
      </w:r>
      <w:bookmarkEnd w:id="3"/>
    </w:p>
    <w:p w14:paraId="04242C1E" w14:textId="77777777" w:rsidR="006D59EB" w:rsidRPr="006D59EB" w:rsidRDefault="006D59EB" w:rsidP="006D59EB">
      <w:pPr>
        <w:spacing w:line="276" w:lineRule="auto"/>
        <w:rPr>
          <w:rFonts w:ascii="Cambria" w:hAnsi="Cambria"/>
          <w:b/>
          <w:bCs/>
          <w:caps/>
          <w:color w:val="136C73"/>
          <w:szCs w:val="20"/>
          <w:lang w:eastAsia="lt-LT"/>
        </w:rPr>
      </w:pPr>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6D59EB" w14:paraId="29A287E8" w14:textId="77777777" w:rsidTr="001B10F4">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9EBF7BF" w14:textId="6BEEF9E7" w:rsidR="006D59EB" w:rsidRPr="006D59EB" w:rsidRDefault="006D59EB" w:rsidP="008A21E3">
            <w:pPr>
              <w:pStyle w:val="prastasiniatinklio"/>
              <w:spacing w:before="0" w:beforeAutospacing="0" w:after="0" w:afterAutospacing="0"/>
              <w:jc w:val="center"/>
              <w:rPr>
                <w:rFonts w:asciiTheme="majorHAnsi" w:hAnsiTheme="majorHAnsi"/>
              </w:rPr>
            </w:pPr>
            <w:r>
              <w:rPr>
                <w:rFonts w:asciiTheme="majorHAnsi" w:hAnsiTheme="majorHAnsi"/>
                <w:b/>
                <w:bCs/>
                <w:color w:val="136C73"/>
              </w:rPr>
              <w:t>Vertinamoji sritis</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C8C338C" w14:textId="480F5AE3" w:rsidR="006D59EB" w:rsidRPr="006D59EB" w:rsidRDefault="006D59EB" w:rsidP="008A21E3">
            <w:pPr>
              <w:pStyle w:val="prastasiniatinklio"/>
              <w:spacing w:before="0" w:beforeAutospacing="0" w:after="0" w:afterAutospacing="0"/>
              <w:jc w:val="center"/>
              <w:rPr>
                <w:rFonts w:asciiTheme="majorHAnsi" w:hAnsiTheme="majorHAnsi"/>
              </w:rPr>
            </w:pPr>
            <w:r w:rsidRPr="00EE5CA8">
              <w:rPr>
                <w:rFonts w:asciiTheme="majorHAnsi" w:eastAsia="Cambria" w:hAnsiTheme="majorHAnsi"/>
                <w:b/>
                <w:color w:val="136C73"/>
                <w:lang w:bidi="lt-LT"/>
              </w:rPr>
              <w:t>Rekomendacijos vertinamajai sričiai (studijų pakopai)</w:t>
            </w:r>
          </w:p>
        </w:tc>
      </w:tr>
      <w:tr w:rsidR="006D59EB" w14:paraId="4CFE37D5"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B44A778" w14:textId="04B524BC" w:rsidR="006D59EB" w:rsidRPr="006D59EB" w:rsidRDefault="006D59EB" w:rsidP="008A21E3">
            <w:pPr>
              <w:pStyle w:val="prastasiniatinklio"/>
              <w:spacing w:before="0" w:beforeAutospacing="0" w:after="0" w:afterAutospacing="0"/>
              <w:rPr>
                <w:rFonts w:asciiTheme="majorHAnsi" w:hAnsiTheme="majorHAnsi"/>
              </w:rPr>
            </w:pPr>
            <w:r w:rsidRPr="006D59EB">
              <w:rPr>
                <w:rFonts w:asciiTheme="majorHAnsi" w:hAnsiTheme="majorHAnsi"/>
                <w:color w:val="136C73"/>
              </w:rPr>
              <w:t>Studijų tikslai, rezultatai ir turinys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7A8A1" w14:textId="77777777" w:rsidR="001B10F4" w:rsidRPr="001B10F4" w:rsidRDefault="001B10F4" w:rsidP="001B10F4">
            <w:pPr>
              <w:numPr>
                <w:ilvl w:val="0"/>
                <w:numId w:val="41"/>
              </w:numPr>
              <w:spacing w:after="200" w:line="360" w:lineRule="auto"/>
              <w:ind w:left="450" w:hanging="426"/>
              <w:jc w:val="both"/>
              <w:rPr>
                <w:rFonts w:asciiTheme="majorHAnsi" w:eastAsia="Cambria" w:hAnsiTheme="majorHAnsi"/>
                <w:lang w:eastAsia="lt-LT"/>
              </w:rPr>
            </w:pPr>
            <w:r w:rsidRPr="001B10F4">
              <w:rPr>
                <w:rFonts w:asciiTheme="majorHAnsi" w:eastAsia="Cambria" w:hAnsiTheme="majorHAnsi"/>
                <w:lang w:bidi="lt-LT"/>
              </w:rPr>
              <w:t xml:space="preserve">Norint, kad studentai veiksmingiau pasiektų visus studijų programos rezultatus ir atsižvelgiant į anglų kalbos svarbą finansų ir apskaitos srityse, Ekspertų grupė rekomenduoja kai kuriuos studijų dalykus dėstyti anglų kalba. </w:t>
            </w:r>
          </w:p>
          <w:p w14:paraId="52A2DCD2" w14:textId="28AD2758" w:rsidR="006D59EB" w:rsidRPr="00837BCA" w:rsidRDefault="001B10F4" w:rsidP="001B10F4">
            <w:pPr>
              <w:pStyle w:val="Sraopastraipa"/>
              <w:numPr>
                <w:ilvl w:val="0"/>
                <w:numId w:val="41"/>
              </w:numPr>
              <w:ind w:left="450" w:hanging="426"/>
              <w:rPr>
                <w:rFonts w:asciiTheme="majorHAnsi" w:hAnsiTheme="majorHAnsi"/>
                <w:lang w:val="lt-LT"/>
              </w:rPr>
            </w:pPr>
            <w:r w:rsidRPr="001B10F4">
              <w:rPr>
                <w:rFonts w:asciiTheme="majorHAnsi" w:eastAsia="Cambria" w:hAnsiTheme="majorHAnsi"/>
                <w:lang w:bidi="lt-LT"/>
              </w:rPr>
              <w:t xml:space="preserve">Studijų </w:t>
            </w:r>
            <w:r w:rsidRPr="001B10F4">
              <w:rPr>
                <w:rFonts w:asciiTheme="majorHAnsi" w:eastAsia="Cambria" w:hAnsiTheme="majorHAnsi"/>
                <w:lang w:val="lt-LT" w:bidi="lt-LT"/>
              </w:rPr>
              <w:t>programa Apskaita ir finansai turėtų būti aiškiai orientuota į mažąsias ir vidutines organizacijas. Jei studijų programa ir toliau bus orientuota į žemės ūkio verslo temas, į ją reikėtų įtraukti specialius minėtas temas atitinkančius modulius (dalykus).</w:t>
            </w:r>
          </w:p>
        </w:tc>
      </w:tr>
      <w:tr w:rsidR="001B10F4" w14:paraId="23D6E937"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FB0D486" w14:textId="0AF09DA7" w:rsidR="001B10F4" w:rsidRPr="006D59EB" w:rsidRDefault="001B10F4" w:rsidP="001B10F4">
            <w:pPr>
              <w:pStyle w:val="prastasiniatinklio"/>
              <w:spacing w:before="0" w:beforeAutospacing="0" w:after="0" w:afterAutospacing="0"/>
              <w:rPr>
                <w:rFonts w:asciiTheme="majorHAnsi" w:hAnsiTheme="majorHAnsi"/>
              </w:rPr>
            </w:pPr>
            <w:r w:rsidRPr="006D59EB">
              <w:rPr>
                <w:rFonts w:asciiTheme="majorHAnsi" w:hAnsiTheme="majorHAnsi"/>
                <w:color w:val="136C73"/>
              </w:rPr>
              <w:t>Mokslo (meno) ir studijų sąsajos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5F2F8" w14:textId="7CEBA68F" w:rsidR="001B10F4" w:rsidRPr="00837BCA" w:rsidRDefault="001B10F4" w:rsidP="001B10F4">
            <w:pPr>
              <w:pStyle w:val="Sraopastraipa"/>
              <w:numPr>
                <w:ilvl w:val="0"/>
                <w:numId w:val="42"/>
              </w:numPr>
              <w:ind w:left="450" w:hanging="426"/>
              <w:rPr>
                <w:rFonts w:asciiTheme="majorHAnsi" w:hAnsiTheme="majorHAnsi"/>
                <w:lang w:val="lt-LT"/>
              </w:rPr>
            </w:pPr>
            <w:r w:rsidRPr="00837BCA">
              <w:rPr>
                <w:rFonts w:asciiTheme="majorHAnsi" w:eastAsia="Cambria" w:hAnsiTheme="majorHAnsi"/>
                <w:lang w:val="lt-LT" w:bidi="lt-LT"/>
              </w:rPr>
              <w:t xml:space="preserve">Ekspertų grupė rekomenduoja ir toliau taikyti motyvacijos sistemą, pagrįstą mokslinių tyrimų rezultatais, nes manoma, kad ji yra labai svarbi. </w:t>
            </w:r>
          </w:p>
        </w:tc>
      </w:tr>
      <w:tr w:rsidR="001B10F4" w14:paraId="7377DC7E"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6BDA3A6" w14:textId="14E20EF1" w:rsidR="001B10F4" w:rsidRPr="006D59EB" w:rsidRDefault="001B10F4" w:rsidP="001B10F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Studentų priėmimas ir parama</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BC16A" w14:textId="7761C7C3" w:rsidR="001B10F4" w:rsidRPr="001B10F4" w:rsidRDefault="001B10F4" w:rsidP="001B10F4">
            <w:pPr>
              <w:pStyle w:val="Sraopastraipa"/>
              <w:numPr>
                <w:ilvl w:val="0"/>
                <w:numId w:val="44"/>
              </w:numPr>
              <w:ind w:left="450" w:hanging="426"/>
              <w:rPr>
                <w:rFonts w:asciiTheme="majorHAnsi" w:hAnsiTheme="majorHAnsi"/>
              </w:rPr>
            </w:pPr>
            <w:r w:rsidRPr="001B10F4">
              <w:rPr>
                <w:rFonts w:asciiTheme="majorHAnsi" w:eastAsia="Cambria" w:hAnsiTheme="majorHAnsi"/>
                <w:lang w:bidi="lt-LT"/>
              </w:rPr>
              <w:t>Reikėtų skatinti dvigubo diplomo suteikimą tarp Finansų krypties studijų programų.</w:t>
            </w:r>
          </w:p>
        </w:tc>
      </w:tr>
      <w:tr w:rsidR="001B10F4" w14:paraId="14322ADC"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852B792" w14:textId="2E4FC370" w:rsidR="001B10F4" w:rsidRPr="006D59EB" w:rsidRDefault="001B10F4" w:rsidP="001B10F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Studijavimas, studijų pasiekimai ir absolventų užimtumas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94828" w14:textId="7D3981F1" w:rsidR="001B10F4" w:rsidRPr="00837BCA" w:rsidRDefault="001B10F4" w:rsidP="001B10F4">
            <w:pPr>
              <w:pStyle w:val="Sraopastraipa"/>
              <w:numPr>
                <w:ilvl w:val="0"/>
                <w:numId w:val="43"/>
              </w:numPr>
              <w:ind w:left="450" w:hanging="426"/>
              <w:rPr>
                <w:rFonts w:asciiTheme="majorHAnsi" w:hAnsiTheme="majorHAnsi"/>
                <w:lang w:val="lt-LT"/>
              </w:rPr>
            </w:pPr>
            <w:r w:rsidRPr="00837BCA">
              <w:rPr>
                <w:rFonts w:asciiTheme="majorHAnsi" w:eastAsia="Cambria" w:hAnsiTheme="majorHAnsi"/>
                <w:lang w:val="lt-LT" w:bidi="lt-LT"/>
              </w:rPr>
              <w:t>Ekspertų grupė rekomenduoja įvertinti dviejų Finansų studijų krypties magistrantūros studijų programų vykdymo efektyvumą skirtinguose to paties universiteto fakultetuose ir įvertinti galimą glaudesnio bendradarbiavimo naudą ir sinergiją (pvz., galbūt siūlyti jas ne dviejose, o vienoje vietoje).</w:t>
            </w:r>
          </w:p>
        </w:tc>
      </w:tr>
      <w:tr w:rsidR="001B10F4" w14:paraId="3850EC35"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3A2E501" w14:textId="34534F4D" w:rsidR="001B10F4" w:rsidRPr="006D59EB" w:rsidRDefault="001B10F4" w:rsidP="001B10F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Dėstytojai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84235" w14:textId="582CD786" w:rsidR="001B10F4" w:rsidRPr="001B10F4" w:rsidRDefault="001B10F4" w:rsidP="001B10F4">
            <w:pPr>
              <w:pStyle w:val="Sraopastraipa"/>
              <w:numPr>
                <w:ilvl w:val="0"/>
                <w:numId w:val="45"/>
              </w:numPr>
              <w:ind w:left="450" w:hanging="426"/>
              <w:rPr>
                <w:rFonts w:asciiTheme="majorHAnsi" w:hAnsiTheme="majorHAnsi"/>
              </w:rPr>
            </w:pPr>
            <w:r w:rsidRPr="001B10F4">
              <w:rPr>
                <w:rFonts w:asciiTheme="majorHAnsi" w:eastAsia="Cambria" w:hAnsiTheme="majorHAnsi"/>
                <w:lang w:bidi="lt-LT"/>
              </w:rPr>
              <w:t xml:space="preserve">Ekspertų grupė rekomenduoja ir toliau teikti tokio paties lygio paramą dėstytojų mobilumui. </w:t>
            </w:r>
          </w:p>
        </w:tc>
      </w:tr>
      <w:tr w:rsidR="001B10F4" w14:paraId="4465C8CE"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38277F6" w14:textId="6E50D10D" w:rsidR="001B10F4" w:rsidRPr="006D59EB" w:rsidRDefault="001B10F4" w:rsidP="001B10F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Studijų materialieji ištekliai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0CF85" w14:textId="4B550553" w:rsidR="001B10F4" w:rsidRPr="00837BCA" w:rsidRDefault="001B10F4" w:rsidP="001B10F4">
            <w:pPr>
              <w:pStyle w:val="Sraopastraipa"/>
              <w:numPr>
                <w:ilvl w:val="0"/>
                <w:numId w:val="46"/>
              </w:numPr>
              <w:ind w:left="450" w:hanging="426"/>
              <w:rPr>
                <w:rFonts w:asciiTheme="majorHAnsi" w:hAnsiTheme="majorHAnsi"/>
                <w:lang w:val="lt-LT"/>
              </w:rPr>
            </w:pPr>
            <w:r w:rsidRPr="00837BCA">
              <w:rPr>
                <w:rFonts w:asciiTheme="majorHAnsi" w:eastAsia="Cambria" w:hAnsiTheme="majorHAnsi"/>
                <w:lang w:val="lt-LT" w:bidi="lt-LT"/>
              </w:rPr>
              <w:t xml:space="preserve">Ekspertų grupė rekomenduoja išlaikyti dabartinį visų įrenginių ir infrastruktūros lygį. </w:t>
            </w:r>
          </w:p>
        </w:tc>
      </w:tr>
      <w:tr w:rsidR="001B10F4" w14:paraId="1207DB20" w14:textId="77777777" w:rsidTr="001B10F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FD5561D" w14:textId="76162CF2" w:rsidR="001B10F4" w:rsidRPr="006D59EB" w:rsidRDefault="001B10F4" w:rsidP="001B10F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Studijų kokybės valdymas ir viešinimas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550C2" w14:textId="17BA0C3C" w:rsidR="001B10F4" w:rsidRPr="00837BCA" w:rsidRDefault="001B10F4" w:rsidP="001B10F4">
            <w:pPr>
              <w:pStyle w:val="Sraopastraipa"/>
              <w:numPr>
                <w:ilvl w:val="0"/>
                <w:numId w:val="47"/>
              </w:numPr>
              <w:ind w:left="450" w:hanging="426"/>
              <w:rPr>
                <w:rFonts w:asciiTheme="majorHAnsi" w:hAnsiTheme="majorHAnsi"/>
                <w:lang w:val="lt-LT"/>
              </w:rPr>
            </w:pPr>
            <w:r w:rsidRPr="00837BCA">
              <w:rPr>
                <w:rFonts w:asciiTheme="majorHAnsi" w:eastAsia="Cambria" w:hAnsiTheme="majorHAnsi"/>
                <w:lang w:val="lt-LT" w:bidi="lt-LT"/>
              </w:rPr>
              <w:t>Ekspertų grupė rekomenduoja ir toliau sistemingai rinkti, naudoti ir skelbti informaciją (duomenis) apie studijų kokybę ir dėti daugiau pastangų, kad būtų ugdoma kokybės kultūra akademinės bendruomenės tarpe, įskaitant Apskaitos ir finansų ir Finansų studijų programų magistrantūros studentus.</w:t>
            </w:r>
          </w:p>
        </w:tc>
      </w:tr>
    </w:tbl>
    <w:p w14:paraId="1ACA1EEA" w14:textId="77777777" w:rsidR="000D4EE3" w:rsidRPr="006D59EB" w:rsidRDefault="000D4EE3" w:rsidP="000D4EE3">
      <w:pPr>
        <w:rPr>
          <w:rFonts w:ascii="Cambria" w:eastAsia="Calibri" w:hAnsi="Cambria"/>
          <w:b/>
          <w:bCs/>
          <w:lang w:eastAsia="lt-LT"/>
        </w:rPr>
      </w:pPr>
      <w:r w:rsidRPr="00C72D32">
        <w:rPr>
          <w:rFonts w:ascii="Cambria" w:eastAsia="Calibri" w:hAnsi="Cambria"/>
          <w:b/>
          <w:bCs/>
          <w:color w:val="800000"/>
          <w:lang w:eastAsia="lt-LT"/>
        </w:rPr>
        <w:br w:type="page"/>
      </w:r>
      <w:bookmarkStart w:id="4" w:name="OLE_LINK15"/>
    </w:p>
    <w:p w14:paraId="5710B366" w14:textId="4E5C1DB5" w:rsidR="000D4EE3" w:rsidRPr="00C72D32" w:rsidRDefault="000D4EE3" w:rsidP="000D4EE3">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5" w:name="_Toc37939117"/>
      <w:bookmarkEnd w:id="4"/>
      <w:r w:rsidRPr="00C72D32">
        <w:rPr>
          <w:rFonts w:ascii="Cambria" w:hAnsi="Cambria"/>
          <w:b/>
          <w:bCs/>
          <w:caps/>
          <w:color w:val="136C73"/>
          <w:sz w:val="36"/>
          <w:szCs w:val="26"/>
          <w:lang w:eastAsia="lt-LT"/>
        </w:rPr>
        <w:lastRenderedPageBreak/>
        <w:t>V. S</w:t>
      </w:r>
      <w:bookmarkEnd w:id="5"/>
      <w:r w:rsidRPr="00C72D32">
        <w:rPr>
          <w:rFonts w:ascii="Cambria" w:hAnsi="Cambria"/>
          <w:b/>
          <w:bCs/>
          <w:caps/>
          <w:color w:val="136C73"/>
          <w:sz w:val="36"/>
          <w:szCs w:val="26"/>
          <w:lang w:eastAsia="lt-LT"/>
        </w:rPr>
        <w:t>antrauka</w:t>
      </w:r>
    </w:p>
    <w:p w14:paraId="424FBA8C" w14:textId="77777777" w:rsidR="001B10F4" w:rsidRPr="001B10F4" w:rsidRDefault="001B10F4" w:rsidP="001B10F4">
      <w:pPr>
        <w:jc w:val="both"/>
        <w:rPr>
          <w:rFonts w:asciiTheme="majorHAnsi" w:eastAsia="Cambria" w:hAnsiTheme="majorHAnsi"/>
          <w:b/>
          <w:lang w:eastAsia="lt-LT"/>
        </w:rPr>
      </w:pPr>
    </w:p>
    <w:p w14:paraId="794B891C" w14:textId="77777777" w:rsidR="001B10F4" w:rsidRDefault="001B10F4" w:rsidP="001B10F4">
      <w:pPr>
        <w:jc w:val="both"/>
        <w:rPr>
          <w:rFonts w:asciiTheme="majorHAnsi" w:eastAsia="Cambria" w:hAnsiTheme="majorHAnsi"/>
          <w:b/>
          <w:lang w:bidi="lt-LT"/>
        </w:rPr>
      </w:pPr>
    </w:p>
    <w:p w14:paraId="07B4535F" w14:textId="16814BF4" w:rsidR="001B10F4" w:rsidRPr="001B10F4" w:rsidRDefault="001B10F4" w:rsidP="000C36CB">
      <w:pPr>
        <w:spacing w:line="360" w:lineRule="auto"/>
        <w:jc w:val="both"/>
        <w:rPr>
          <w:rFonts w:asciiTheme="majorHAnsi" w:eastAsia="Cambria" w:hAnsiTheme="majorHAnsi"/>
        </w:rPr>
      </w:pPr>
      <w:r w:rsidRPr="001B10F4">
        <w:rPr>
          <w:rFonts w:asciiTheme="majorHAnsi" w:eastAsia="Cambria" w:hAnsiTheme="majorHAnsi"/>
          <w:b/>
          <w:lang w:bidi="lt-LT"/>
        </w:rPr>
        <w:t xml:space="preserve">Pagrindiniai Finansų krypties studijų teigiami ir neigiami vertinamųjų sričių kokybės aspektai </w:t>
      </w:r>
      <w:r w:rsidRPr="001B10F4">
        <w:rPr>
          <w:rFonts w:asciiTheme="majorHAnsi" w:eastAsia="Cambria" w:hAnsiTheme="majorHAnsi"/>
          <w:b/>
          <w:i/>
          <w:lang w:bidi="lt-LT"/>
        </w:rPr>
        <w:t>Vytauto Didžiojo universitete</w:t>
      </w:r>
      <w:r w:rsidRPr="001B10F4">
        <w:rPr>
          <w:rFonts w:asciiTheme="majorHAnsi" w:eastAsia="Cambria" w:hAnsiTheme="majorHAnsi"/>
          <w:b/>
          <w:lang w:bidi="lt-LT"/>
        </w:rPr>
        <w:t xml:space="preserve">: </w:t>
      </w:r>
    </w:p>
    <w:p w14:paraId="2BEF1411" w14:textId="61D7E8B9" w:rsidR="001B10F4" w:rsidRDefault="001B10F4" w:rsidP="001B10F4">
      <w:pPr>
        <w:spacing w:line="360" w:lineRule="auto"/>
        <w:jc w:val="both"/>
        <w:rPr>
          <w:rFonts w:asciiTheme="majorHAnsi" w:eastAsia="Cambria" w:hAnsiTheme="majorHAnsi"/>
        </w:rPr>
      </w:pPr>
    </w:p>
    <w:p w14:paraId="0DE19EA1"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r w:rsidRPr="001B10F4">
        <w:rPr>
          <w:rFonts w:asciiTheme="majorHAnsi" w:eastAsia="Cambria" w:hAnsiTheme="majorHAnsi"/>
          <w:lang w:bidi="lt-LT"/>
        </w:rPr>
        <w:t xml:space="preserve">Ekspertų grupė daro išvadą, kad abiejų studijų programų tikslai, numatomi studijų rezultatai, struktūra ir turinys iš esmės yra suderinti tarpusavyje. Visgi susidarė nuomonė, kad studijų programos Apskaita ir finansai turinys galėtų būti labiau orientuotas į mažąsias ir vidutines organizacijas ir žemės ūkio verslo temas. Abiejose studijų programose aptariamos naujos tendencijos ir pokyčiai atitinkamose pramonės šakose, pavyzdžiui, žalieji finansai arba skaitmeninimas. Studijų programos jau seniai plėtoja glaudžią partnerystę su socialiniais partneriais ir darbdaviais. Todėl studijų programos Finansai studentų įsidarbinimo galimybės yra labai aukšto lygio. Studijų programos atitinka darbo rinkos poreikius. Studijų programų vidinė kokybės užtikrinimo sistema veikia ir yra pakankamai veiksminga įgyvendinant kokybės procedūras ir vykdant veiklos stebėseną VDU. Aukštoji mokykla sistemingai renka, naudoja ir skelbia informaciją apie studijų kokybę. </w:t>
      </w:r>
    </w:p>
    <w:p w14:paraId="238F40C9"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p>
    <w:p w14:paraId="49B51EA2"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r w:rsidRPr="001B10F4">
        <w:rPr>
          <w:rFonts w:asciiTheme="majorHAnsi" w:eastAsia="Cambria" w:hAnsiTheme="majorHAnsi"/>
          <w:lang w:bidi="lt-LT"/>
        </w:rPr>
        <w:t>Kalbant apie dėstytojus, akademinio personalo struktūra yra gera. Jis aktyviai dalyvauja tarptautinėse veiklose, o sąlygos tobulinti dėstytojų kompetencijas yra pakankamos.</w:t>
      </w:r>
    </w:p>
    <w:p w14:paraId="44650EDC"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p>
    <w:p w14:paraId="73F7D7E0"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r w:rsidRPr="001B10F4">
        <w:rPr>
          <w:rFonts w:asciiTheme="majorHAnsi" w:eastAsia="Cambria" w:hAnsiTheme="majorHAnsi"/>
          <w:lang w:bidi="lt-LT"/>
        </w:rPr>
        <w:t xml:space="preserve">Norint, kad studentai veiksmingiau pasiektų visus studijų programos rezultatus ir atsižvelgiant į anglų kalbos svarbą finansų ir apskaitos srityse, Ekspertų grupė rekomenduoja kai kuriuos studijų dalykus dėstyti anglų kalba. Dviejų Finansų studijų krypties magistrantūros studijų programų vykdymas skirtinguose to paties universiteto fakultetuose nesudaro sąlygų efektyviai naudoti Universiteto išteklius ir išnaudoti sinergijos efektą. </w:t>
      </w:r>
    </w:p>
    <w:p w14:paraId="062190EF"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p>
    <w:p w14:paraId="50C1CB4F"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r w:rsidRPr="001B10F4">
        <w:rPr>
          <w:rFonts w:asciiTheme="majorHAnsi" w:eastAsia="Cambria" w:hAnsiTheme="majorHAnsi"/>
          <w:lang w:bidi="lt-LT"/>
        </w:rPr>
        <w:t>Ekspertų grupė vidinę kokybės užtikrinimo sistemą vertina kaip veikiančią. Tai įrodo gerą VDU kokybės procedūrų įgyvendinimo ir veiklos stebėsenos veiksmingumo lygį. Tačiau Ekspertų grupė mano, kad šių magistrantūros studijų programų akademinės bendruomenės narių žinios apie procedūras, misiją, tikslus ir veiklą dar gali būti tobulinamos.</w:t>
      </w:r>
    </w:p>
    <w:p w14:paraId="35A16F2A"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p>
    <w:p w14:paraId="0D327374" w14:textId="77777777" w:rsidR="001B10F4" w:rsidRPr="001B10F4" w:rsidRDefault="001B10F4" w:rsidP="001B10F4">
      <w:pPr>
        <w:tabs>
          <w:tab w:val="left" w:pos="1298"/>
          <w:tab w:val="left" w:pos="1701"/>
          <w:tab w:val="left" w:pos="1985"/>
        </w:tabs>
        <w:spacing w:line="360" w:lineRule="auto"/>
        <w:jc w:val="both"/>
        <w:rPr>
          <w:rFonts w:asciiTheme="majorHAnsi" w:eastAsia="Cambria" w:hAnsiTheme="majorHAnsi"/>
        </w:rPr>
      </w:pPr>
      <w:r w:rsidRPr="001B10F4">
        <w:rPr>
          <w:rFonts w:asciiTheme="majorHAnsi" w:eastAsia="Cambria" w:hAnsiTheme="majorHAnsi"/>
          <w:lang w:bidi="lt-LT"/>
        </w:rPr>
        <w:t xml:space="preserve">Ekspertų grupė norėtų padėkoti aukštajai mokyklai, ypač už savianalizės suvestinę atsakingiems darbuotojams, už jų pastangas rengiant SS ir organizuojant vizitą aukštojoje mokykloje, o taip pat dėstytojams, administracijos nariams, studentams, absolventams ir socialiniams </w:t>
      </w:r>
      <w:r w:rsidRPr="001B10F4">
        <w:rPr>
          <w:rFonts w:asciiTheme="majorHAnsi" w:eastAsia="Cambria" w:hAnsiTheme="majorHAnsi"/>
          <w:lang w:bidi="lt-LT"/>
        </w:rPr>
        <w:lastRenderedPageBreak/>
        <w:t>partneriams už atsakymus į visus klausimus. Vizito metu vykę pokalbiai buvo veiksmini ir konstruktyvūs.</w:t>
      </w:r>
    </w:p>
    <w:p w14:paraId="36BF44D5" w14:textId="77777777" w:rsidR="000D4EE3" w:rsidRPr="00C72D32" w:rsidRDefault="000D4EE3" w:rsidP="00EB06E1">
      <w:pPr>
        <w:spacing w:line="276" w:lineRule="auto"/>
        <w:ind w:firstLine="426"/>
        <w:rPr>
          <w:rFonts w:ascii="Cambria" w:eastAsia="Calibri" w:hAnsi="Cambria"/>
          <w:highlight w:val="lightGray"/>
          <w:lang w:eastAsia="lt-LT"/>
        </w:rPr>
      </w:pPr>
    </w:p>
    <w:p w14:paraId="62C06968" w14:textId="77777777" w:rsidR="000D4EE3" w:rsidRPr="00C72D32" w:rsidRDefault="000D4EE3" w:rsidP="00EB06E1">
      <w:pPr>
        <w:spacing w:line="276" w:lineRule="auto"/>
        <w:jc w:val="both"/>
        <w:rPr>
          <w:rFonts w:ascii="Cambria" w:eastAsia="Calibri" w:hAnsi="Cambria"/>
          <w:lang w:eastAsia="lt-LT"/>
        </w:rPr>
      </w:pPr>
    </w:p>
    <w:p w14:paraId="0A98A64F" w14:textId="77777777" w:rsidR="000D4EE3" w:rsidRPr="00C5787E" w:rsidRDefault="000D4EE3" w:rsidP="000D4EE3">
      <w:pPr>
        <w:jc w:val="center"/>
      </w:pPr>
      <w:r>
        <w:t>________</w:t>
      </w:r>
      <w:r w:rsidRPr="00C5787E">
        <w:t>_______</w:t>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t>_____________</w:t>
      </w:r>
    </w:p>
    <w:p w14:paraId="1D30CAEA" w14:textId="77777777" w:rsidR="000D4EE3" w:rsidRPr="0042467A" w:rsidRDefault="000D4EE3" w:rsidP="000D4EE3">
      <w:pPr>
        <w:pStyle w:val="Pagrindinistekstas2"/>
        <w:spacing w:after="0" w:line="240" w:lineRule="auto"/>
        <w:jc w:val="both"/>
        <w:rPr>
          <w:sz w:val="18"/>
          <w:lang w:val="lt-LT"/>
        </w:rPr>
      </w:pPr>
    </w:p>
    <w:p w14:paraId="73E53EE8" w14:textId="77777777" w:rsidR="000D4EE3" w:rsidRDefault="000D4EE3" w:rsidP="000D4EE3">
      <w:pPr>
        <w:pStyle w:val="Pagrindinistekstas2"/>
        <w:spacing w:after="0" w:line="240" w:lineRule="auto"/>
        <w:jc w:val="both"/>
        <w:rPr>
          <w:lang w:val="lt-LT"/>
        </w:rPr>
      </w:pPr>
    </w:p>
    <w:p w14:paraId="3CAB4A8F"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C5787E" w:rsidRDefault="000D4EE3" w:rsidP="000D4EE3">
      <w:pPr>
        <w:pStyle w:val="Pagrindinistekstas2"/>
        <w:spacing w:after="0" w:line="240" w:lineRule="auto"/>
        <w:jc w:val="both"/>
        <w:rPr>
          <w:lang w:val="lt-LT"/>
        </w:rPr>
      </w:pPr>
    </w:p>
    <w:p w14:paraId="5B19FE1F"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0F36E03A" w14:textId="77777777" w:rsidR="000D4EE3" w:rsidRDefault="000D4EE3" w:rsidP="000D4EE3">
      <w:pPr>
        <w:pStyle w:val="Pagrindinistekstas2"/>
        <w:spacing w:line="240" w:lineRule="auto"/>
        <w:ind w:left="3888" w:firstLine="1296"/>
        <w:jc w:val="both"/>
        <w:rPr>
          <w:lang w:val="lt-LT"/>
        </w:rPr>
      </w:pPr>
    </w:p>
    <w:p w14:paraId="1E162235"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4041" w14:textId="77777777" w:rsidR="00784B26" w:rsidRDefault="00784B26" w:rsidP="0042467A">
      <w:r>
        <w:separator/>
      </w:r>
    </w:p>
  </w:endnote>
  <w:endnote w:type="continuationSeparator" w:id="0">
    <w:p w14:paraId="24DECB31" w14:textId="77777777" w:rsidR="00784B26" w:rsidRDefault="00784B26"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0824" w14:textId="77777777" w:rsidR="00784B26" w:rsidRDefault="00784B26" w:rsidP="0042467A">
      <w:r>
        <w:separator/>
      </w:r>
    </w:p>
  </w:footnote>
  <w:footnote w:type="continuationSeparator" w:id="0">
    <w:p w14:paraId="1E713972" w14:textId="77777777" w:rsidR="00784B26" w:rsidRDefault="00784B26"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152"/>
        </w:tabs>
        <w:ind w:left="-152" w:hanging="360"/>
      </w:pPr>
      <w:rPr>
        <w:rFonts w:hint="default"/>
      </w:rPr>
    </w:lvl>
    <w:lvl w:ilvl="1" w:tplc="93081360">
      <w:numFmt w:val="none"/>
      <w:lvlText w:val=""/>
      <w:lvlJc w:val="left"/>
      <w:pPr>
        <w:tabs>
          <w:tab w:val="num" w:pos="-512"/>
        </w:tabs>
      </w:pPr>
    </w:lvl>
    <w:lvl w:ilvl="2" w:tplc="8716CC04">
      <w:numFmt w:val="none"/>
      <w:lvlText w:val=""/>
      <w:lvlJc w:val="left"/>
      <w:pPr>
        <w:tabs>
          <w:tab w:val="num" w:pos="-512"/>
        </w:tabs>
      </w:pPr>
    </w:lvl>
    <w:lvl w:ilvl="3" w:tplc="4EA44D22">
      <w:numFmt w:val="none"/>
      <w:lvlText w:val=""/>
      <w:lvlJc w:val="left"/>
      <w:pPr>
        <w:tabs>
          <w:tab w:val="num" w:pos="-512"/>
        </w:tabs>
      </w:pPr>
    </w:lvl>
    <w:lvl w:ilvl="4" w:tplc="AA8C2634">
      <w:numFmt w:val="none"/>
      <w:lvlText w:val=""/>
      <w:lvlJc w:val="left"/>
      <w:pPr>
        <w:tabs>
          <w:tab w:val="num" w:pos="-512"/>
        </w:tabs>
      </w:pPr>
    </w:lvl>
    <w:lvl w:ilvl="5" w:tplc="DD384C1E">
      <w:numFmt w:val="none"/>
      <w:lvlText w:val=""/>
      <w:lvlJc w:val="left"/>
      <w:pPr>
        <w:tabs>
          <w:tab w:val="num" w:pos="-512"/>
        </w:tabs>
      </w:pPr>
    </w:lvl>
    <w:lvl w:ilvl="6" w:tplc="AEA45F50">
      <w:numFmt w:val="none"/>
      <w:lvlText w:val=""/>
      <w:lvlJc w:val="left"/>
      <w:pPr>
        <w:tabs>
          <w:tab w:val="num" w:pos="-512"/>
        </w:tabs>
      </w:pPr>
    </w:lvl>
    <w:lvl w:ilvl="7" w:tplc="10D06E44">
      <w:numFmt w:val="none"/>
      <w:lvlText w:val=""/>
      <w:lvlJc w:val="left"/>
      <w:pPr>
        <w:tabs>
          <w:tab w:val="num" w:pos="-512"/>
        </w:tabs>
      </w:pPr>
    </w:lvl>
    <w:lvl w:ilvl="8" w:tplc="985432E4">
      <w:numFmt w:val="none"/>
      <w:lvlText w:val=""/>
      <w:lvlJc w:val="left"/>
      <w:pPr>
        <w:tabs>
          <w:tab w:val="num" w:pos="-512"/>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0AC67DF1"/>
    <w:multiLevelType w:val="hybridMultilevel"/>
    <w:tmpl w:val="E5AA56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1A1857"/>
    <w:multiLevelType w:val="hybridMultilevel"/>
    <w:tmpl w:val="149029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B36CBA"/>
    <w:multiLevelType w:val="hybridMultilevel"/>
    <w:tmpl w:val="B13E4A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144BA9"/>
    <w:multiLevelType w:val="hybridMultilevel"/>
    <w:tmpl w:val="93BE6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F53EAA"/>
    <w:multiLevelType w:val="multilevel"/>
    <w:tmpl w:val="8158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886EB1"/>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FCE4ECD"/>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A49FD"/>
    <w:multiLevelType w:val="hybridMultilevel"/>
    <w:tmpl w:val="FDAEB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2793B8C"/>
    <w:multiLevelType w:val="multilevel"/>
    <w:tmpl w:val="33A8FA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28C2644B"/>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31EE3422"/>
    <w:multiLevelType w:val="hybridMultilevel"/>
    <w:tmpl w:val="720C9938"/>
    <w:lvl w:ilvl="0" w:tplc="27B26252">
      <w:start w:val="1"/>
      <w:numFmt w:val="bullet"/>
      <w:lvlText w:val=""/>
      <w:lvlJc w:val="left"/>
      <w:pPr>
        <w:ind w:left="360" w:hanging="360"/>
      </w:pPr>
      <w:rPr>
        <w:rFonts w:ascii="Symbol" w:hAnsi="Symbol" w:hint="default"/>
      </w:rPr>
    </w:lvl>
    <w:lvl w:ilvl="1" w:tplc="04270003" w:tentative="1">
      <w:start w:val="1"/>
      <w:numFmt w:val="bullet"/>
      <w:lvlText w:val="o"/>
      <w:lvlJc w:val="left"/>
      <w:pPr>
        <w:ind w:left="796" w:hanging="360"/>
      </w:pPr>
      <w:rPr>
        <w:rFonts w:ascii="Courier New" w:hAnsi="Courier New" w:cs="Courier New" w:hint="default"/>
      </w:rPr>
    </w:lvl>
    <w:lvl w:ilvl="2" w:tplc="04270005" w:tentative="1">
      <w:start w:val="1"/>
      <w:numFmt w:val="bullet"/>
      <w:lvlText w:val=""/>
      <w:lvlJc w:val="left"/>
      <w:pPr>
        <w:ind w:left="1516" w:hanging="360"/>
      </w:pPr>
      <w:rPr>
        <w:rFonts w:ascii="Wingdings" w:hAnsi="Wingdings" w:hint="default"/>
      </w:rPr>
    </w:lvl>
    <w:lvl w:ilvl="3" w:tplc="04270001" w:tentative="1">
      <w:start w:val="1"/>
      <w:numFmt w:val="bullet"/>
      <w:lvlText w:val=""/>
      <w:lvlJc w:val="left"/>
      <w:pPr>
        <w:ind w:left="2236" w:hanging="360"/>
      </w:pPr>
      <w:rPr>
        <w:rFonts w:ascii="Symbol" w:hAnsi="Symbol" w:hint="default"/>
      </w:rPr>
    </w:lvl>
    <w:lvl w:ilvl="4" w:tplc="04270003" w:tentative="1">
      <w:start w:val="1"/>
      <w:numFmt w:val="bullet"/>
      <w:lvlText w:val="o"/>
      <w:lvlJc w:val="left"/>
      <w:pPr>
        <w:ind w:left="2956" w:hanging="360"/>
      </w:pPr>
      <w:rPr>
        <w:rFonts w:ascii="Courier New" w:hAnsi="Courier New" w:cs="Courier New" w:hint="default"/>
      </w:rPr>
    </w:lvl>
    <w:lvl w:ilvl="5" w:tplc="04270005" w:tentative="1">
      <w:start w:val="1"/>
      <w:numFmt w:val="bullet"/>
      <w:lvlText w:val=""/>
      <w:lvlJc w:val="left"/>
      <w:pPr>
        <w:ind w:left="3676" w:hanging="360"/>
      </w:pPr>
      <w:rPr>
        <w:rFonts w:ascii="Wingdings" w:hAnsi="Wingdings" w:hint="default"/>
      </w:rPr>
    </w:lvl>
    <w:lvl w:ilvl="6" w:tplc="04270001" w:tentative="1">
      <w:start w:val="1"/>
      <w:numFmt w:val="bullet"/>
      <w:lvlText w:val=""/>
      <w:lvlJc w:val="left"/>
      <w:pPr>
        <w:ind w:left="4396" w:hanging="360"/>
      </w:pPr>
      <w:rPr>
        <w:rFonts w:ascii="Symbol" w:hAnsi="Symbol" w:hint="default"/>
      </w:rPr>
    </w:lvl>
    <w:lvl w:ilvl="7" w:tplc="04270003" w:tentative="1">
      <w:start w:val="1"/>
      <w:numFmt w:val="bullet"/>
      <w:lvlText w:val="o"/>
      <w:lvlJc w:val="left"/>
      <w:pPr>
        <w:ind w:left="5116" w:hanging="360"/>
      </w:pPr>
      <w:rPr>
        <w:rFonts w:ascii="Courier New" w:hAnsi="Courier New" w:cs="Courier New" w:hint="default"/>
      </w:rPr>
    </w:lvl>
    <w:lvl w:ilvl="8" w:tplc="04270005" w:tentative="1">
      <w:start w:val="1"/>
      <w:numFmt w:val="bullet"/>
      <w:lvlText w:val=""/>
      <w:lvlJc w:val="left"/>
      <w:pPr>
        <w:ind w:left="5836" w:hanging="360"/>
      </w:pPr>
      <w:rPr>
        <w:rFonts w:ascii="Wingdings" w:hAnsi="Wingdings" w:hint="default"/>
      </w:rPr>
    </w:lvl>
  </w:abstractNum>
  <w:abstractNum w:abstractNumId="16" w15:restartNumberingAfterBreak="0">
    <w:nsid w:val="33D81E79"/>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CE0224B"/>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F695353"/>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719E7"/>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5B74761"/>
    <w:multiLevelType w:val="hybridMultilevel"/>
    <w:tmpl w:val="0B5E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126655"/>
    <w:multiLevelType w:val="hybridMultilevel"/>
    <w:tmpl w:val="508ED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1EE5138"/>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747889"/>
    <w:multiLevelType w:val="hybridMultilevel"/>
    <w:tmpl w:val="1312F0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29A194F"/>
    <w:multiLevelType w:val="hybridMultilevel"/>
    <w:tmpl w:val="FDAEB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5F3A06"/>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3CC5DB0"/>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B0C09"/>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E1C84"/>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602344"/>
    <w:multiLevelType w:val="hybridMultilevel"/>
    <w:tmpl w:val="4166772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0FA7DB4"/>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4DD0B34"/>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E70DD6"/>
    <w:multiLevelType w:val="hybridMultilevel"/>
    <w:tmpl w:val="1312F0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7ED1396"/>
    <w:multiLevelType w:val="multilevel"/>
    <w:tmpl w:val="33629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5"/>
  </w:num>
  <w:num w:numId="5">
    <w:abstractNumId w:val="23"/>
  </w:num>
  <w:num w:numId="6">
    <w:abstractNumId w:val="34"/>
  </w:num>
  <w:num w:numId="7">
    <w:abstractNumId w:val="31"/>
  </w:num>
  <w:num w:numId="8">
    <w:abstractNumId w:val="20"/>
  </w:num>
  <w:num w:numId="9">
    <w:abstractNumId w:val="32"/>
  </w:num>
  <w:num w:numId="10">
    <w:abstractNumId w:val="41"/>
  </w:num>
  <w:num w:numId="11">
    <w:abstractNumId w:val="1"/>
  </w:num>
  <w:num w:numId="12">
    <w:abstractNumId w:val="9"/>
  </w:num>
  <w:num w:numId="13">
    <w:abstractNumId w:val="14"/>
  </w:num>
  <w:num w:numId="14">
    <w:abstractNumId w:val="18"/>
  </w:num>
  <w:num w:numId="15">
    <w:abstractNumId w:val="17"/>
  </w:num>
  <w:num w:numId="16">
    <w:abstractNumId w:val="2"/>
  </w:num>
  <w:num w:numId="17">
    <w:abstractNumId w:val="6"/>
  </w:num>
  <w:num w:numId="18">
    <w:abstractNumId w:val="24"/>
  </w:num>
  <w:num w:numId="19">
    <w:abstractNumId w:val="10"/>
  </w:num>
  <w:num w:numId="20">
    <w:abstractNumId w:val="21"/>
  </w:num>
  <w:num w:numId="21">
    <w:abstractNumId w:val="8"/>
  </w:num>
  <w:num w:numId="22">
    <w:abstractNumId w:val="16"/>
  </w:num>
  <w:num w:numId="23">
    <w:abstractNumId w:val="33"/>
  </w:num>
  <w:num w:numId="24">
    <w:abstractNumId w:val="27"/>
  </w:num>
  <w:num w:numId="25">
    <w:abstractNumId w:val="36"/>
  </w:num>
  <w:num w:numId="26">
    <w:abstractNumId w:val="38"/>
  </w:num>
  <w:num w:numId="27">
    <w:abstractNumId w:val="15"/>
  </w:num>
  <w:num w:numId="28">
    <w:abstractNumId w:val="37"/>
  </w:num>
  <w:num w:numId="29">
    <w:abstractNumId w:val="19"/>
  </w:num>
  <w:num w:numId="30">
    <w:abstractNumId w:val="22"/>
  </w:num>
  <w:num w:numId="31">
    <w:abstractNumId w:val="42"/>
  </w:num>
  <w:num w:numId="32">
    <w:abstractNumId w:val="40"/>
  </w:num>
  <w:num w:numId="33">
    <w:abstractNumId w:val="13"/>
  </w:num>
  <w:num w:numId="34">
    <w:abstractNumId w:val="35"/>
  </w:num>
  <w:num w:numId="35">
    <w:abstractNumId w:val="4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6"/>
  </w:num>
  <w:num w:numId="39">
    <w:abstractNumId w:val="3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num>
  <w:num w:numId="43">
    <w:abstractNumId w:val="3"/>
  </w:num>
  <w:num w:numId="44">
    <w:abstractNumId w:val="29"/>
  </w:num>
  <w:num w:numId="45">
    <w:abstractNumId w:val="5"/>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38EB"/>
    <w:rsid w:val="000550AD"/>
    <w:rsid w:val="000A12D8"/>
    <w:rsid w:val="000B3CEE"/>
    <w:rsid w:val="000C36CB"/>
    <w:rsid w:val="000D4EE3"/>
    <w:rsid w:val="000F3C5C"/>
    <w:rsid w:val="00113BE2"/>
    <w:rsid w:val="001607BA"/>
    <w:rsid w:val="001935B7"/>
    <w:rsid w:val="001B10F4"/>
    <w:rsid w:val="001B20A9"/>
    <w:rsid w:val="001B500A"/>
    <w:rsid w:val="001F3872"/>
    <w:rsid w:val="001F4A7C"/>
    <w:rsid w:val="002307AC"/>
    <w:rsid w:val="00282146"/>
    <w:rsid w:val="002932EE"/>
    <w:rsid w:val="002A5085"/>
    <w:rsid w:val="002F0FD3"/>
    <w:rsid w:val="002F4424"/>
    <w:rsid w:val="003274FD"/>
    <w:rsid w:val="00347078"/>
    <w:rsid w:val="00364059"/>
    <w:rsid w:val="00385F18"/>
    <w:rsid w:val="003C2BE5"/>
    <w:rsid w:val="0042467A"/>
    <w:rsid w:val="0043262A"/>
    <w:rsid w:val="004857AE"/>
    <w:rsid w:val="004933C9"/>
    <w:rsid w:val="004A331D"/>
    <w:rsid w:val="00507E52"/>
    <w:rsid w:val="00584375"/>
    <w:rsid w:val="005A5B7E"/>
    <w:rsid w:val="005A6EE0"/>
    <w:rsid w:val="0060015D"/>
    <w:rsid w:val="00626397"/>
    <w:rsid w:val="006501B9"/>
    <w:rsid w:val="00654C95"/>
    <w:rsid w:val="00665FF5"/>
    <w:rsid w:val="006675C3"/>
    <w:rsid w:val="00672F6D"/>
    <w:rsid w:val="00677F9A"/>
    <w:rsid w:val="0069329A"/>
    <w:rsid w:val="006D1CFD"/>
    <w:rsid w:val="006D59EB"/>
    <w:rsid w:val="00717D11"/>
    <w:rsid w:val="00726FD0"/>
    <w:rsid w:val="00784B26"/>
    <w:rsid w:val="007A56A7"/>
    <w:rsid w:val="007B563E"/>
    <w:rsid w:val="00822851"/>
    <w:rsid w:val="00837BCA"/>
    <w:rsid w:val="00880CC9"/>
    <w:rsid w:val="008D0291"/>
    <w:rsid w:val="008E6E56"/>
    <w:rsid w:val="0090052E"/>
    <w:rsid w:val="009445EA"/>
    <w:rsid w:val="00962EF2"/>
    <w:rsid w:val="00970BA5"/>
    <w:rsid w:val="009B1A04"/>
    <w:rsid w:val="009C206C"/>
    <w:rsid w:val="009D11FE"/>
    <w:rsid w:val="009D23F6"/>
    <w:rsid w:val="009E209B"/>
    <w:rsid w:val="009F7697"/>
    <w:rsid w:val="00A12307"/>
    <w:rsid w:val="00A213D8"/>
    <w:rsid w:val="00A272B4"/>
    <w:rsid w:val="00A55DA6"/>
    <w:rsid w:val="00A61E4C"/>
    <w:rsid w:val="00A7414D"/>
    <w:rsid w:val="00A76858"/>
    <w:rsid w:val="00B16C97"/>
    <w:rsid w:val="00B4797C"/>
    <w:rsid w:val="00B53B48"/>
    <w:rsid w:val="00B86E3F"/>
    <w:rsid w:val="00BB1255"/>
    <w:rsid w:val="00BC7225"/>
    <w:rsid w:val="00BE7F1E"/>
    <w:rsid w:val="00BF6CF4"/>
    <w:rsid w:val="00C218B5"/>
    <w:rsid w:val="00C660E2"/>
    <w:rsid w:val="00C72D32"/>
    <w:rsid w:val="00C7668B"/>
    <w:rsid w:val="00C90ECC"/>
    <w:rsid w:val="00CF17B4"/>
    <w:rsid w:val="00D12BE0"/>
    <w:rsid w:val="00D32F58"/>
    <w:rsid w:val="00D91383"/>
    <w:rsid w:val="00E644E2"/>
    <w:rsid w:val="00E83E52"/>
    <w:rsid w:val="00EB06E1"/>
    <w:rsid w:val="00EC1A38"/>
    <w:rsid w:val="00ED3A8A"/>
    <w:rsid w:val="00F4603E"/>
    <w:rsid w:val="00F5037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26"/>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paragraph" w:styleId="Turinys2">
    <w:name w:val="toc 2"/>
    <w:basedOn w:val="prastasis"/>
    <w:next w:val="prastasis"/>
    <w:autoRedefine/>
    <w:uiPriority w:val="39"/>
    <w:unhideWhenUsed/>
    <w:rsid w:val="00364059"/>
    <w:pPr>
      <w:spacing w:after="100" w:line="276" w:lineRule="auto"/>
      <w:ind w:left="220"/>
    </w:pPr>
    <w:rPr>
      <w:rFonts w:ascii="Calibri" w:eastAsia="Calibri" w:hAnsi="Calibri" w:cs="Calibri"/>
      <w:sz w:val="22"/>
      <w:szCs w:val="22"/>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295">
      <w:bodyDiv w:val="1"/>
      <w:marLeft w:val="0"/>
      <w:marRight w:val="0"/>
      <w:marTop w:val="0"/>
      <w:marBottom w:val="0"/>
      <w:divBdr>
        <w:top w:val="none" w:sz="0" w:space="0" w:color="auto"/>
        <w:left w:val="none" w:sz="0" w:space="0" w:color="auto"/>
        <w:bottom w:val="none" w:sz="0" w:space="0" w:color="auto"/>
        <w:right w:val="none" w:sz="0" w:space="0" w:color="auto"/>
      </w:divBdr>
    </w:div>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9951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6</TotalTime>
  <Pages>12</Pages>
  <Words>8914</Words>
  <Characters>5082</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6</cp:revision>
  <cp:lastPrinted>2017-08-18T07:39:00Z</cp:lastPrinted>
  <dcterms:created xsi:type="dcterms:W3CDTF">2023-04-13T08:49:00Z</dcterms:created>
  <dcterms:modified xsi:type="dcterms:W3CDTF">2023-04-21T09:50:00Z</dcterms:modified>
</cp:coreProperties>
</file>